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65B11" w14:textId="77777777" w:rsidR="003B7BED" w:rsidRPr="0060343F" w:rsidRDefault="003B7BED" w:rsidP="00CA3F63">
      <w:pPr>
        <w:pStyle w:val="p3"/>
        <w:spacing w:line="360" w:lineRule="auto"/>
        <w:jc w:val="center"/>
        <w:rPr>
          <w:rStyle w:val="s2"/>
          <w:rFonts w:ascii="Baskerville" w:hAnsi="Baskerville"/>
          <w:b/>
          <w:bCs/>
          <w:sz w:val="20"/>
          <w:szCs w:val="20"/>
        </w:rPr>
      </w:pPr>
      <w:r w:rsidRPr="0060343F">
        <w:rPr>
          <w:rStyle w:val="s2"/>
          <w:rFonts w:ascii="Baskerville" w:hAnsi="Baskerville"/>
          <w:b/>
          <w:bCs/>
          <w:sz w:val="20"/>
          <w:szCs w:val="20"/>
        </w:rPr>
        <w:t>Chapter 2: The Word, Law and Torah</w:t>
      </w:r>
    </w:p>
    <w:p w14:paraId="55505C84" w14:textId="77777777" w:rsidR="003B7BED" w:rsidRPr="0060343F" w:rsidRDefault="003B7BED" w:rsidP="00CA3F63">
      <w:pPr>
        <w:pStyle w:val="p1"/>
        <w:spacing w:line="360" w:lineRule="auto"/>
        <w:ind w:firstLine="720"/>
        <w:rPr>
          <w:rStyle w:val="apple-converted-space"/>
          <w:rFonts w:ascii="Baskerville" w:hAnsi="Baskerville"/>
          <w:sz w:val="20"/>
          <w:szCs w:val="20"/>
        </w:rPr>
      </w:pPr>
      <w:r w:rsidRPr="0060343F">
        <w:rPr>
          <w:rStyle w:val="s1"/>
          <w:rFonts w:ascii="Baskerville" w:hAnsi="Baskerville"/>
          <w:sz w:val="20"/>
          <w:szCs w:val="20"/>
        </w:rPr>
        <w:t xml:space="preserve">In both the </w:t>
      </w:r>
      <w:proofErr w:type="spellStart"/>
      <w:r w:rsidRPr="0060343F">
        <w:rPr>
          <w:rStyle w:val="s2"/>
          <w:rFonts w:ascii="Baskerville" w:hAnsi="Baskerville"/>
          <w:sz w:val="20"/>
          <w:szCs w:val="20"/>
        </w:rPr>
        <w:t>Tanakh</w:t>
      </w:r>
      <w:proofErr w:type="spellEnd"/>
      <w:r w:rsidRPr="0060343F">
        <w:rPr>
          <w:rStyle w:val="s1"/>
          <w:rFonts w:ascii="Baskerville" w:hAnsi="Baskerville"/>
          <w:sz w:val="20"/>
          <w:szCs w:val="20"/>
        </w:rPr>
        <w:t xml:space="preserve"> and the </w:t>
      </w:r>
      <w:r w:rsidRPr="0060343F">
        <w:rPr>
          <w:rStyle w:val="s2"/>
          <w:rFonts w:ascii="Baskerville" w:hAnsi="Baskerville"/>
          <w:sz w:val="20"/>
          <w:szCs w:val="20"/>
        </w:rPr>
        <w:t>Gospels</w:t>
      </w:r>
      <w:r w:rsidRPr="0060343F">
        <w:rPr>
          <w:rStyle w:val="s1"/>
          <w:rFonts w:ascii="Baskerville" w:hAnsi="Baskerville"/>
          <w:sz w:val="20"/>
          <w:szCs w:val="20"/>
        </w:rPr>
        <w:t xml:space="preserve">, the terms “Word of God” and “Law” are often used to refer to the </w:t>
      </w:r>
      <w:r w:rsidRPr="0060343F">
        <w:rPr>
          <w:rStyle w:val="s2"/>
          <w:rFonts w:ascii="Baskerville" w:hAnsi="Baskerville"/>
          <w:sz w:val="20"/>
          <w:szCs w:val="20"/>
        </w:rPr>
        <w:t>Torah</w:t>
      </w:r>
      <w:r w:rsidRPr="0060343F">
        <w:rPr>
          <w:rStyle w:val="s1"/>
          <w:rFonts w:ascii="Baskerville" w:hAnsi="Baskerville"/>
          <w:sz w:val="20"/>
          <w:szCs w:val="20"/>
        </w:rPr>
        <w:t>, which comprises the first five books of the Hebrew Bible: Genesis, Exodus, Leviticus, Numbers, and Deuteronomy.</w:t>
      </w:r>
      <w:r w:rsidRPr="0060343F">
        <w:rPr>
          <w:rFonts w:ascii="Baskerville" w:hAnsi="Baskerville"/>
          <w:sz w:val="20"/>
          <w:szCs w:val="20"/>
        </w:rPr>
        <w:t xml:space="preserve"> </w:t>
      </w:r>
      <w:r w:rsidRPr="0060343F">
        <w:rPr>
          <w:rStyle w:val="s2"/>
          <w:rFonts w:ascii="Baskerville" w:hAnsi="Baskerville"/>
          <w:sz w:val="20"/>
          <w:szCs w:val="20"/>
        </w:rPr>
        <w:t xml:space="preserve">In the </w:t>
      </w:r>
      <w:proofErr w:type="spellStart"/>
      <w:r w:rsidRPr="0060343F">
        <w:rPr>
          <w:rStyle w:val="s2"/>
          <w:rFonts w:ascii="Baskerville" w:hAnsi="Baskerville"/>
          <w:sz w:val="20"/>
          <w:szCs w:val="20"/>
        </w:rPr>
        <w:t>Tanakh</w:t>
      </w:r>
      <w:proofErr w:type="spellEnd"/>
      <w:r w:rsidRPr="0060343F">
        <w:rPr>
          <w:rStyle w:val="s2"/>
          <w:rFonts w:ascii="Baskerville" w:hAnsi="Baskerville"/>
          <w:sz w:val="20"/>
          <w:szCs w:val="20"/>
        </w:rPr>
        <w:t xml:space="preserve"> t</w:t>
      </w:r>
      <w:r w:rsidRPr="0060343F">
        <w:rPr>
          <w:rStyle w:val="s1"/>
          <w:rFonts w:ascii="Baskerville" w:hAnsi="Baskerville"/>
          <w:sz w:val="20"/>
          <w:szCs w:val="20"/>
        </w:rPr>
        <w:t>he Hebrew word “Torah” translates to “instruction” or “teaching,” but it is commonly rendered as “Law” in English translations. This term specifically denotes the five books attributed to Moses and, more broadly, encompasses God’s instructions to the Israelites.</w:t>
      </w:r>
      <w:r w:rsidRPr="0060343F">
        <w:rPr>
          <w:rStyle w:val="apple-converted-space"/>
          <w:rFonts w:ascii="Baskerville" w:hAnsi="Baskerville"/>
          <w:sz w:val="20"/>
          <w:szCs w:val="20"/>
        </w:rPr>
        <w:t xml:space="preserve">  </w:t>
      </w:r>
      <w:r w:rsidRPr="0060343F">
        <w:rPr>
          <w:rStyle w:val="s1"/>
          <w:rFonts w:ascii="Baskerville" w:hAnsi="Baskerville"/>
          <w:sz w:val="20"/>
          <w:szCs w:val="20"/>
        </w:rPr>
        <w:t>The Torah is frequently referred to as the “Law of the Lord” or the “Law of Moses,” underscoring its divine origin and the belief that its teachings were conveyed by God through Moses.</w:t>
      </w:r>
      <w:r w:rsidRPr="0060343F">
        <w:rPr>
          <w:rStyle w:val="apple-converted-space"/>
          <w:rFonts w:ascii="Baskerville" w:hAnsi="Baskerville"/>
          <w:sz w:val="20"/>
          <w:szCs w:val="20"/>
        </w:rPr>
        <w:t> </w:t>
      </w:r>
    </w:p>
    <w:p w14:paraId="06FA0D6C" w14:textId="77777777" w:rsidR="003B7BED" w:rsidRPr="0060343F" w:rsidRDefault="003B7BED" w:rsidP="00CA3F63">
      <w:pPr>
        <w:pStyle w:val="p1"/>
        <w:spacing w:line="360" w:lineRule="auto"/>
        <w:ind w:firstLine="720"/>
        <w:rPr>
          <w:rFonts w:ascii="Baskerville" w:hAnsi="Baskerville"/>
          <w:sz w:val="20"/>
          <w:szCs w:val="20"/>
        </w:rPr>
      </w:pPr>
      <w:r w:rsidRPr="0060343F">
        <w:rPr>
          <w:rStyle w:val="s1"/>
          <w:rFonts w:ascii="Baskerville" w:hAnsi="Baskerville"/>
          <w:sz w:val="20"/>
          <w:szCs w:val="20"/>
        </w:rPr>
        <w:t xml:space="preserve">The </w:t>
      </w:r>
      <w:proofErr w:type="spellStart"/>
      <w:r w:rsidRPr="0060343F">
        <w:rPr>
          <w:rStyle w:val="s2"/>
          <w:rFonts w:ascii="Baskerville" w:hAnsi="Baskerville"/>
          <w:sz w:val="20"/>
          <w:szCs w:val="20"/>
        </w:rPr>
        <w:t>Tanakh</w:t>
      </w:r>
      <w:proofErr w:type="spellEnd"/>
      <w:r w:rsidRPr="0060343F">
        <w:rPr>
          <w:rStyle w:val="s1"/>
          <w:rFonts w:ascii="Baskerville" w:hAnsi="Baskerville"/>
          <w:sz w:val="20"/>
          <w:szCs w:val="20"/>
        </w:rPr>
        <w:t xml:space="preserve"> (The Hebrew Bible/ “Old Testament”) contains numerous passages that emphasize the eternal nature of God’s Law (Torah) and His Word. As a matter of fact, there is no where in the entire </w:t>
      </w:r>
      <w:proofErr w:type="spellStart"/>
      <w:r w:rsidRPr="0060343F">
        <w:rPr>
          <w:rStyle w:val="s1"/>
          <w:rFonts w:ascii="Baskerville" w:hAnsi="Baskerville"/>
          <w:sz w:val="20"/>
          <w:szCs w:val="20"/>
        </w:rPr>
        <w:t>Tanakh</w:t>
      </w:r>
      <w:proofErr w:type="spellEnd"/>
      <w:r w:rsidRPr="0060343F">
        <w:rPr>
          <w:rStyle w:val="s1"/>
          <w:rFonts w:ascii="Baskerville" w:hAnsi="Baskerville"/>
          <w:sz w:val="20"/>
          <w:szCs w:val="20"/>
        </w:rPr>
        <w:t xml:space="preserve"> (Hebrew Bible / “Old Testament”) or the Gospels where it says that the Torah has a designated ending or beginning for that matter.  G-d himself says that his word is eternal and forever binding.  It is only Paul and the propaganda pieces written to “validate’ Paul that attempt to abolish the Law.  </w:t>
      </w:r>
    </w:p>
    <w:p w14:paraId="41E19711" w14:textId="77777777" w:rsidR="003B7BED" w:rsidRPr="0060343F" w:rsidRDefault="003B7BED" w:rsidP="00CA3F63">
      <w:pPr>
        <w:pStyle w:val="p2"/>
        <w:numPr>
          <w:ilvl w:val="0"/>
          <w:numId w:val="1"/>
        </w:numPr>
        <w:spacing w:line="360" w:lineRule="auto"/>
        <w:rPr>
          <w:rFonts w:ascii="Baskerville" w:hAnsi="Baskerville"/>
          <w:sz w:val="20"/>
          <w:szCs w:val="20"/>
        </w:rPr>
      </w:pPr>
      <w:r w:rsidRPr="0060343F">
        <w:rPr>
          <w:rStyle w:val="s2"/>
          <w:rFonts w:ascii="Baskerville" w:hAnsi="Baskerville"/>
          <w:sz w:val="20"/>
          <w:szCs w:val="20"/>
        </w:rPr>
        <w:t>Psalm 119:160</w:t>
      </w:r>
      <w:r w:rsidRPr="0060343F">
        <w:rPr>
          <w:rStyle w:val="s1"/>
          <w:rFonts w:ascii="Baskerville" w:hAnsi="Baskerville"/>
          <w:sz w:val="20"/>
          <w:szCs w:val="20"/>
        </w:rPr>
        <w:t>: “All your words are true; all your righteous laws are eternal.” This verse underscores the everlasting truth and righteousness of God’s commandments.</w:t>
      </w:r>
    </w:p>
    <w:p w14:paraId="066D2ED0" w14:textId="77777777" w:rsidR="003B7BED" w:rsidRPr="0060343F" w:rsidRDefault="003B7BED" w:rsidP="00CA3F63">
      <w:pPr>
        <w:pStyle w:val="p2"/>
        <w:numPr>
          <w:ilvl w:val="0"/>
          <w:numId w:val="1"/>
        </w:numPr>
        <w:spacing w:line="360" w:lineRule="auto"/>
        <w:rPr>
          <w:rFonts w:ascii="Baskerville" w:hAnsi="Baskerville"/>
          <w:sz w:val="20"/>
          <w:szCs w:val="20"/>
        </w:rPr>
      </w:pPr>
      <w:r w:rsidRPr="0060343F">
        <w:rPr>
          <w:rStyle w:val="s2"/>
          <w:rFonts w:ascii="Baskerville" w:hAnsi="Baskerville"/>
          <w:sz w:val="20"/>
          <w:szCs w:val="20"/>
        </w:rPr>
        <w:t>Psalm 119:44</w:t>
      </w:r>
      <w:r w:rsidRPr="0060343F">
        <w:rPr>
          <w:rStyle w:val="s1"/>
          <w:rFonts w:ascii="Baskerville" w:hAnsi="Baskerville"/>
          <w:sz w:val="20"/>
          <w:szCs w:val="20"/>
        </w:rPr>
        <w:t>: “I will always keep your law, forever and ever.” The psalmist expresses a commitment to uphold God’s law perpetually, indicating its unending relevance.</w:t>
      </w:r>
    </w:p>
    <w:p w14:paraId="25A9878E" w14:textId="77777777" w:rsidR="003B7BED" w:rsidRPr="0060343F" w:rsidRDefault="003B7BED" w:rsidP="00CA3F63">
      <w:pPr>
        <w:pStyle w:val="p2"/>
        <w:numPr>
          <w:ilvl w:val="0"/>
          <w:numId w:val="1"/>
        </w:numPr>
        <w:spacing w:line="360" w:lineRule="auto"/>
        <w:rPr>
          <w:rFonts w:ascii="Baskerville" w:hAnsi="Baskerville"/>
          <w:sz w:val="20"/>
          <w:szCs w:val="20"/>
        </w:rPr>
      </w:pPr>
      <w:r w:rsidRPr="0060343F">
        <w:rPr>
          <w:rStyle w:val="s2"/>
          <w:rFonts w:ascii="Baskerville" w:hAnsi="Baskerville"/>
          <w:sz w:val="20"/>
          <w:szCs w:val="20"/>
        </w:rPr>
        <w:t>Psalm 111:7-8</w:t>
      </w:r>
      <w:r w:rsidRPr="0060343F">
        <w:rPr>
          <w:rStyle w:val="s1"/>
          <w:rFonts w:ascii="Baskerville" w:hAnsi="Baskerville"/>
          <w:sz w:val="20"/>
          <w:szCs w:val="20"/>
        </w:rPr>
        <w:t>: “The works of his hands are faithful and just; all his precepts are trustworthy. They are established forever and ever, enacted in faithfulness and uprightness.” These verses affirm that God’s commandments are firmly founded and eternal.</w:t>
      </w:r>
    </w:p>
    <w:p w14:paraId="73C20995" w14:textId="77777777" w:rsidR="003B7BED" w:rsidRPr="0060343F" w:rsidRDefault="003B7BED" w:rsidP="00CA3F63">
      <w:pPr>
        <w:pStyle w:val="p2"/>
        <w:numPr>
          <w:ilvl w:val="0"/>
          <w:numId w:val="1"/>
        </w:numPr>
        <w:spacing w:line="360" w:lineRule="auto"/>
        <w:rPr>
          <w:rFonts w:ascii="Baskerville" w:hAnsi="Baskerville"/>
          <w:sz w:val="20"/>
          <w:szCs w:val="20"/>
        </w:rPr>
      </w:pPr>
      <w:r w:rsidRPr="0060343F">
        <w:rPr>
          <w:rStyle w:val="s2"/>
          <w:rFonts w:ascii="Baskerville" w:hAnsi="Baskerville"/>
          <w:sz w:val="20"/>
          <w:szCs w:val="20"/>
        </w:rPr>
        <w:t>Isaiah 40:8</w:t>
      </w:r>
      <w:r w:rsidRPr="0060343F">
        <w:rPr>
          <w:rStyle w:val="s1"/>
          <w:rFonts w:ascii="Baskerville" w:hAnsi="Baskerville"/>
          <w:sz w:val="20"/>
          <w:szCs w:val="20"/>
        </w:rPr>
        <w:t>: “The grass withers and the flowers fall, but the word of our God endures forever.” This passage contrasts the transient nature of the physical world with the everlasting nature of God’s word.</w:t>
      </w:r>
    </w:p>
    <w:p w14:paraId="75F67F67" w14:textId="77777777" w:rsidR="003B7BED" w:rsidRPr="0060343F" w:rsidRDefault="003B7BED" w:rsidP="00CA3F63">
      <w:pPr>
        <w:pStyle w:val="p2"/>
        <w:numPr>
          <w:ilvl w:val="0"/>
          <w:numId w:val="1"/>
        </w:numPr>
        <w:spacing w:line="360" w:lineRule="auto"/>
        <w:rPr>
          <w:rStyle w:val="s1"/>
          <w:rFonts w:ascii="Baskerville" w:hAnsi="Baskerville"/>
          <w:sz w:val="20"/>
          <w:szCs w:val="20"/>
        </w:rPr>
      </w:pPr>
      <w:r w:rsidRPr="0060343F">
        <w:rPr>
          <w:rStyle w:val="s2"/>
          <w:rFonts w:ascii="Baskerville" w:hAnsi="Baskerville"/>
          <w:sz w:val="20"/>
          <w:szCs w:val="20"/>
        </w:rPr>
        <w:t>Deuteronomy 4:2</w:t>
      </w:r>
      <w:r w:rsidRPr="0060343F">
        <w:rPr>
          <w:rStyle w:val="s1"/>
          <w:rFonts w:ascii="Baskerville" w:hAnsi="Baskerville"/>
          <w:sz w:val="20"/>
          <w:szCs w:val="20"/>
        </w:rPr>
        <w:t>: “Do not add to what I command you and do not subtract from it, but keep the commands of the Lord your God that I give you.” This command emphasizes the completeness and enduring authority of God’s law, prohibiting any alterations.</w:t>
      </w:r>
    </w:p>
    <w:p w14:paraId="0C829060" w14:textId="77777777" w:rsidR="003B7BED" w:rsidRPr="0060343F" w:rsidRDefault="003B7BED" w:rsidP="00CA3F63">
      <w:pPr>
        <w:pStyle w:val="p2"/>
        <w:numPr>
          <w:ilvl w:val="0"/>
          <w:numId w:val="1"/>
        </w:numPr>
        <w:spacing w:line="360" w:lineRule="auto"/>
        <w:rPr>
          <w:rFonts w:ascii="Baskerville" w:hAnsi="Baskerville"/>
          <w:sz w:val="20"/>
          <w:szCs w:val="20"/>
        </w:rPr>
      </w:pPr>
      <w:r w:rsidRPr="0060343F">
        <w:rPr>
          <w:rStyle w:val="s2"/>
          <w:rFonts w:ascii="Baskerville" w:hAnsi="Baskerville"/>
          <w:sz w:val="20"/>
          <w:szCs w:val="20"/>
        </w:rPr>
        <w:t>Leviticus 24:8</w:t>
      </w:r>
      <w:r w:rsidRPr="0060343F">
        <w:rPr>
          <w:rStyle w:val="s1"/>
          <w:rFonts w:ascii="Baskerville" w:hAnsi="Baskerville"/>
          <w:sz w:val="20"/>
          <w:szCs w:val="20"/>
        </w:rPr>
        <w:t>: “Every Sabbath day he shall arrange it before the Lord continually; it is an eternal covenant for the children of Israel.” Here, God refers to the arrangement of the bread as an everlasting covenant, indicating the perpetual nature of this commandment.</w:t>
      </w:r>
      <w:r w:rsidRPr="0060343F">
        <w:rPr>
          <w:rStyle w:val="apple-converted-space"/>
          <w:rFonts w:ascii="Baskerville" w:hAnsi="Baskerville"/>
          <w:sz w:val="20"/>
          <w:szCs w:val="20"/>
        </w:rPr>
        <w:t xml:space="preserve">  </w:t>
      </w:r>
    </w:p>
    <w:p w14:paraId="07E97364" w14:textId="77777777" w:rsidR="003B7BED" w:rsidRPr="0060343F" w:rsidRDefault="003B7BED" w:rsidP="00CA3F63">
      <w:pPr>
        <w:pStyle w:val="p2"/>
        <w:numPr>
          <w:ilvl w:val="0"/>
          <w:numId w:val="1"/>
        </w:numPr>
        <w:spacing w:line="360" w:lineRule="auto"/>
        <w:rPr>
          <w:rStyle w:val="s1"/>
          <w:rFonts w:ascii="Baskerville" w:hAnsi="Baskerville"/>
          <w:sz w:val="20"/>
          <w:szCs w:val="20"/>
        </w:rPr>
      </w:pPr>
      <w:r w:rsidRPr="0060343F">
        <w:rPr>
          <w:rStyle w:val="s2"/>
          <w:rFonts w:ascii="Baskerville" w:hAnsi="Baskerville"/>
          <w:sz w:val="20"/>
          <w:szCs w:val="20"/>
        </w:rPr>
        <w:t>Deuteronomy 5:29</w:t>
      </w:r>
      <w:r w:rsidRPr="0060343F">
        <w:rPr>
          <w:rStyle w:val="s1"/>
          <w:rFonts w:ascii="Baskerville" w:hAnsi="Baskerville"/>
          <w:sz w:val="20"/>
          <w:szCs w:val="20"/>
        </w:rPr>
        <w:t>: “Oh, that their hearts would be inclined to fear me and keep all my commands always, so that it might go well with them and their children forever!” In this verse, God expresses a desire for His people to perpetually</w:t>
      </w:r>
    </w:p>
    <w:p w14:paraId="21FC85DE" w14:textId="77777777" w:rsidR="003B7BED" w:rsidRPr="0060343F" w:rsidRDefault="003B7BED" w:rsidP="00CA3F63">
      <w:pPr>
        <w:pStyle w:val="p2"/>
        <w:spacing w:line="360" w:lineRule="auto"/>
        <w:ind w:left="360"/>
        <w:rPr>
          <w:rStyle w:val="s1"/>
          <w:rFonts w:ascii="Baskerville" w:hAnsi="Baskerville"/>
          <w:sz w:val="20"/>
          <w:szCs w:val="20"/>
        </w:rPr>
      </w:pPr>
      <w:r w:rsidRPr="0060343F">
        <w:rPr>
          <w:rStyle w:val="s1"/>
          <w:rFonts w:ascii="Baskerville" w:hAnsi="Baskerville"/>
          <w:sz w:val="20"/>
          <w:szCs w:val="20"/>
        </w:rPr>
        <w:t>observe His commandments, linking their obedience to enduring well-being.</w:t>
      </w:r>
    </w:p>
    <w:p w14:paraId="6FA85483" w14:textId="77777777" w:rsidR="003B7BED" w:rsidRPr="0060343F" w:rsidRDefault="003B7BED" w:rsidP="00CA3F63">
      <w:pPr>
        <w:pStyle w:val="p2"/>
        <w:spacing w:line="360" w:lineRule="auto"/>
        <w:ind w:left="360" w:firstLine="360"/>
        <w:rPr>
          <w:rStyle w:val="s1"/>
          <w:rFonts w:ascii="Baskerville" w:hAnsi="Baskerville"/>
          <w:sz w:val="20"/>
          <w:szCs w:val="20"/>
        </w:rPr>
      </w:pPr>
      <w:r w:rsidRPr="0060343F">
        <w:rPr>
          <w:rStyle w:val="s1"/>
          <w:rFonts w:ascii="Baskerville" w:hAnsi="Baskerville"/>
          <w:sz w:val="20"/>
          <w:szCs w:val="20"/>
        </w:rPr>
        <w:lastRenderedPageBreak/>
        <w:t>God Himself affirms the everlasting nature of His commandments; all his commandments, His laws, His Torah!</w:t>
      </w:r>
      <w:r w:rsidRPr="0060343F">
        <w:rPr>
          <w:rFonts w:ascii="Baskerville" w:hAnsi="Baskerville"/>
          <w:sz w:val="20"/>
          <w:szCs w:val="20"/>
        </w:rPr>
        <w:t xml:space="preserve"> </w:t>
      </w:r>
      <w:r w:rsidRPr="0060343F">
        <w:rPr>
          <w:rStyle w:val="s1"/>
          <w:rFonts w:ascii="Baskerville" w:hAnsi="Baskerville"/>
          <w:sz w:val="20"/>
          <w:szCs w:val="20"/>
        </w:rPr>
        <w:t xml:space="preserve">God’s Law and Word are eternal, unchanging, and perpetually binding. Even </w:t>
      </w:r>
      <w:proofErr w:type="spellStart"/>
      <w:r w:rsidRPr="0060343F">
        <w:rPr>
          <w:rStyle w:val="s1"/>
          <w:rFonts w:ascii="Baskerville" w:hAnsi="Baskerville"/>
          <w:sz w:val="20"/>
          <w:szCs w:val="20"/>
        </w:rPr>
        <w:t>Yeshua</w:t>
      </w:r>
      <w:proofErr w:type="spellEnd"/>
      <w:r w:rsidRPr="0060343F">
        <w:rPr>
          <w:rStyle w:val="s1"/>
          <w:rFonts w:ascii="Baskerville" w:hAnsi="Baskerville"/>
          <w:sz w:val="20"/>
          <w:szCs w:val="20"/>
        </w:rPr>
        <w:t xml:space="preserve"> (Jesus) Himself says in Mathew 5:18-20:</w:t>
      </w:r>
    </w:p>
    <w:p w14:paraId="27BF0EA4" w14:textId="77777777" w:rsidR="003B7BED" w:rsidRPr="0060343F" w:rsidRDefault="003B7BED" w:rsidP="00CA3F63">
      <w:pPr>
        <w:pStyle w:val="p2"/>
        <w:spacing w:line="360" w:lineRule="auto"/>
        <w:rPr>
          <w:rFonts w:ascii="Baskerville" w:hAnsi="Baskerville"/>
          <w:sz w:val="20"/>
          <w:szCs w:val="20"/>
        </w:rPr>
      </w:pPr>
      <w:r w:rsidRPr="0060343F">
        <w:rPr>
          <w:rFonts w:ascii="Baskerville" w:hAnsi="Baskerville"/>
          <w:sz w:val="20"/>
          <w:szCs w:val="20"/>
        </w:rPr>
        <w:t>“Do not think think that I have come to abolish the Law or the prophet; I have come not to abolish but to fulfill.  For truly I tell you, until heaven and earth pass away, not one letter, not one stroke of a letter, will pass from the law until all is accomplished.  Therefore, whoever breaks one of the least of these commandments, and teaches others to do the same, will be called least in the kingdom of heaven; but however, does them and teaches them will be called great in the kingdom of heaven.  For I tell you, unless your righteousness exceeds that of the scribes and Pharisees, you will never enter the kingdom of heaven.”</w:t>
      </w:r>
    </w:p>
    <w:p w14:paraId="67A17661" w14:textId="77777777" w:rsidR="003B7BED" w:rsidRPr="0060343F" w:rsidRDefault="003B7BED" w:rsidP="00CA3F63">
      <w:pPr>
        <w:pStyle w:val="p2"/>
        <w:spacing w:line="360" w:lineRule="auto"/>
        <w:ind w:firstLine="720"/>
        <w:rPr>
          <w:rStyle w:val="s1"/>
          <w:rFonts w:ascii="Baskerville" w:hAnsi="Baskerville"/>
          <w:sz w:val="20"/>
          <w:szCs w:val="20"/>
        </w:rPr>
      </w:pPr>
      <w:proofErr w:type="spellStart"/>
      <w:r w:rsidRPr="0060343F">
        <w:rPr>
          <w:rFonts w:ascii="Baskerville" w:hAnsi="Baskerville"/>
          <w:sz w:val="20"/>
          <w:szCs w:val="20"/>
        </w:rPr>
        <w:t>Yeshua</w:t>
      </w:r>
      <w:proofErr w:type="spellEnd"/>
      <w:r w:rsidRPr="0060343F">
        <w:rPr>
          <w:rStyle w:val="s1"/>
          <w:rFonts w:ascii="Baskerville" w:hAnsi="Baskerville"/>
          <w:sz w:val="20"/>
          <w:szCs w:val="20"/>
        </w:rPr>
        <w:t xml:space="preserve"> emphasizes the enduring nature of the Law and the importance of adhering to its commandments by underscoring several key points:</w:t>
      </w:r>
    </w:p>
    <w:p w14:paraId="3847480C" w14:textId="77777777" w:rsidR="003B7BED" w:rsidRPr="0060343F" w:rsidRDefault="003B7BED" w:rsidP="00CA3F63">
      <w:pPr>
        <w:pStyle w:val="p2"/>
        <w:numPr>
          <w:ilvl w:val="0"/>
          <w:numId w:val="2"/>
        </w:numPr>
        <w:spacing w:line="360" w:lineRule="auto"/>
        <w:rPr>
          <w:rStyle w:val="s1"/>
          <w:rFonts w:ascii="Baskerville" w:hAnsi="Baskerville"/>
          <w:sz w:val="20"/>
          <w:szCs w:val="20"/>
        </w:rPr>
      </w:pPr>
      <w:r w:rsidRPr="0060343F">
        <w:rPr>
          <w:rStyle w:val="s2"/>
          <w:rFonts w:ascii="Baskerville" w:hAnsi="Baskerville"/>
          <w:sz w:val="20"/>
          <w:szCs w:val="20"/>
        </w:rPr>
        <w:t>Permanence of the Law</w:t>
      </w:r>
      <w:r w:rsidRPr="0060343F">
        <w:rPr>
          <w:rStyle w:val="s1"/>
          <w:rFonts w:ascii="Baskerville" w:hAnsi="Baskerville"/>
          <w:sz w:val="20"/>
          <w:szCs w:val="20"/>
        </w:rPr>
        <w:t>: The Law remains valid and unaltered until the end of days.</w:t>
      </w:r>
    </w:p>
    <w:p w14:paraId="21A3C1EA" w14:textId="77777777" w:rsidR="003B7BED" w:rsidRPr="0060343F" w:rsidRDefault="003B7BED" w:rsidP="00CA3F63">
      <w:pPr>
        <w:pStyle w:val="p2"/>
        <w:numPr>
          <w:ilvl w:val="0"/>
          <w:numId w:val="2"/>
        </w:numPr>
        <w:spacing w:line="360" w:lineRule="auto"/>
        <w:rPr>
          <w:rStyle w:val="s1"/>
          <w:rFonts w:ascii="Baskerville" w:hAnsi="Baskerville"/>
          <w:sz w:val="20"/>
          <w:szCs w:val="20"/>
        </w:rPr>
      </w:pPr>
      <w:r w:rsidRPr="0060343F">
        <w:rPr>
          <w:rStyle w:val="s2"/>
          <w:rFonts w:ascii="Baskerville" w:hAnsi="Baskerville"/>
          <w:sz w:val="20"/>
          <w:szCs w:val="20"/>
        </w:rPr>
        <w:t>Adherence and Teaching</w:t>
      </w:r>
      <w:r w:rsidRPr="0060343F">
        <w:rPr>
          <w:rStyle w:val="s1"/>
          <w:rFonts w:ascii="Baskerville" w:hAnsi="Baskerville"/>
          <w:sz w:val="20"/>
          <w:szCs w:val="20"/>
        </w:rPr>
        <w:t xml:space="preserve">: Those who follow and teach even the least of the commandments are esteemed in the kingdom of heaven, while those who disregard them are least. Let it be known that Paul teaches the abolition of the Law of Moses. </w:t>
      </w:r>
    </w:p>
    <w:p w14:paraId="2252E169" w14:textId="77777777" w:rsidR="003B7BED" w:rsidRPr="0060343F" w:rsidRDefault="003B7BED" w:rsidP="00CA3F63">
      <w:pPr>
        <w:pStyle w:val="p2"/>
        <w:numPr>
          <w:ilvl w:val="0"/>
          <w:numId w:val="2"/>
        </w:numPr>
        <w:spacing w:line="360" w:lineRule="auto"/>
        <w:rPr>
          <w:rFonts w:ascii="Baskerville" w:hAnsi="Baskerville"/>
          <w:sz w:val="20"/>
          <w:szCs w:val="20"/>
        </w:rPr>
      </w:pPr>
      <w:r w:rsidRPr="0060343F">
        <w:rPr>
          <w:rStyle w:val="s2"/>
          <w:rFonts w:ascii="Baskerville" w:hAnsi="Baskerville"/>
          <w:sz w:val="20"/>
          <w:szCs w:val="20"/>
        </w:rPr>
        <w:t>Exceeding Righteousness</w:t>
      </w:r>
      <w:r w:rsidRPr="0060343F">
        <w:rPr>
          <w:rStyle w:val="s1"/>
          <w:rFonts w:ascii="Baskerville" w:hAnsi="Baskerville"/>
          <w:sz w:val="20"/>
          <w:szCs w:val="20"/>
        </w:rPr>
        <w:t>: Entrance into the kingdom of heaven requires a righteousness surpassing that of the Pharisees and teachers of the law.</w:t>
      </w:r>
    </w:p>
    <w:p w14:paraId="609E43D9" w14:textId="77777777" w:rsidR="003B7BED" w:rsidRPr="0060343F" w:rsidRDefault="003B7BED" w:rsidP="00CA3F63">
      <w:pPr>
        <w:pStyle w:val="p1"/>
        <w:spacing w:line="360" w:lineRule="auto"/>
        <w:ind w:firstLine="360"/>
        <w:rPr>
          <w:rFonts w:ascii="Baskerville" w:hAnsi="Baskerville"/>
          <w:sz w:val="20"/>
          <w:szCs w:val="20"/>
        </w:rPr>
      </w:pPr>
      <w:r w:rsidRPr="0060343F">
        <w:rPr>
          <w:rStyle w:val="s1"/>
          <w:rFonts w:ascii="Baskerville" w:hAnsi="Baskerville"/>
          <w:sz w:val="20"/>
          <w:szCs w:val="20"/>
        </w:rPr>
        <w:t xml:space="preserve">These statements prove, without a shadow of a doubt that </w:t>
      </w:r>
      <w:proofErr w:type="spellStart"/>
      <w:r w:rsidRPr="0060343F">
        <w:rPr>
          <w:rStyle w:val="s1"/>
          <w:rFonts w:ascii="Baskerville" w:hAnsi="Baskerville"/>
          <w:sz w:val="20"/>
          <w:szCs w:val="20"/>
        </w:rPr>
        <w:t>Yeshua</w:t>
      </w:r>
      <w:proofErr w:type="spellEnd"/>
      <w:r w:rsidRPr="0060343F">
        <w:rPr>
          <w:rStyle w:val="s1"/>
          <w:rFonts w:ascii="Baskerville" w:hAnsi="Baskerville"/>
          <w:sz w:val="20"/>
          <w:szCs w:val="20"/>
        </w:rPr>
        <w:t xml:space="preserve"> advocates for a continued and even deeper observance of the Torah, the Law. This fact established that the teachings of Paul, who in various epistles presents a view that believers are not bound by the Mosaic Law are in effect, contrary to the Word of G-d and the message of </w:t>
      </w:r>
      <w:proofErr w:type="spellStart"/>
      <w:r w:rsidRPr="0060343F">
        <w:rPr>
          <w:rStyle w:val="s1"/>
          <w:rFonts w:ascii="Baskerville" w:hAnsi="Baskerville"/>
          <w:sz w:val="20"/>
          <w:szCs w:val="20"/>
        </w:rPr>
        <w:t>Yeshua</w:t>
      </w:r>
      <w:proofErr w:type="spellEnd"/>
      <w:r w:rsidRPr="0060343F">
        <w:rPr>
          <w:rStyle w:val="s1"/>
          <w:rFonts w:ascii="Baskerville" w:hAnsi="Baskerville"/>
          <w:sz w:val="20"/>
          <w:szCs w:val="20"/>
        </w:rPr>
        <w:t xml:space="preserve"> as the Messiah. For instance, in </w:t>
      </w:r>
      <w:r w:rsidRPr="0060343F">
        <w:rPr>
          <w:rStyle w:val="s2"/>
          <w:rFonts w:ascii="Baskerville" w:hAnsi="Baskerville"/>
          <w:sz w:val="20"/>
          <w:szCs w:val="20"/>
        </w:rPr>
        <w:t>Romans 7:6</w:t>
      </w:r>
      <w:r w:rsidRPr="0060343F">
        <w:rPr>
          <w:rStyle w:val="s1"/>
          <w:rFonts w:ascii="Baskerville" w:hAnsi="Baskerville"/>
          <w:sz w:val="20"/>
          <w:szCs w:val="20"/>
        </w:rPr>
        <w:t>, Paul writes:</w:t>
      </w:r>
    </w:p>
    <w:p w14:paraId="329DB958" w14:textId="77777777" w:rsidR="003B7BED" w:rsidRPr="0060343F" w:rsidRDefault="003B7BED" w:rsidP="00CA3F63">
      <w:pPr>
        <w:pStyle w:val="p3"/>
        <w:spacing w:line="360" w:lineRule="auto"/>
        <w:rPr>
          <w:rFonts w:ascii="Baskerville" w:hAnsi="Baskerville"/>
          <w:sz w:val="20"/>
          <w:szCs w:val="20"/>
        </w:rPr>
      </w:pPr>
      <w:r w:rsidRPr="0060343F">
        <w:rPr>
          <w:rStyle w:val="s1"/>
          <w:rFonts w:ascii="Baskerville" w:hAnsi="Baskerville"/>
          <w:sz w:val="20"/>
          <w:szCs w:val="20"/>
        </w:rPr>
        <w:t xml:space="preserve">“But now, by dying to what once bound us, we have been released from the law so that we serve in the new way of the Spirit, and not in the old way of the written code.” This contrast between </w:t>
      </w:r>
      <w:proofErr w:type="spellStart"/>
      <w:r w:rsidRPr="0060343F">
        <w:rPr>
          <w:rStyle w:val="s1"/>
          <w:rFonts w:ascii="Baskerville" w:hAnsi="Baskerville"/>
          <w:sz w:val="20"/>
          <w:szCs w:val="20"/>
        </w:rPr>
        <w:t>Yeshua’s</w:t>
      </w:r>
      <w:proofErr w:type="spellEnd"/>
      <w:r w:rsidRPr="0060343F">
        <w:rPr>
          <w:rStyle w:val="s1"/>
          <w:rFonts w:ascii="Baskerville" w:hAnsi="Baskerville"/>
          <w:sz w:val="20"/>
          <w:szCs w:val="20"/>
        </w:rPr>
        <w:t xml:space="preserve"> affirmation of the Law’s enduring relevance and Paul’s teachings on liberation from the Law proves beyond a shadow of a doubt that Paul’s teachings diverge from </w:t>
      </w:r>
      <w:proofErr w:type="spellStart"/>
      <w:r w:rsidRPr="0060343F">
        <w:rPr>
          <w:rStyle w:val="s1"/>
          <w:rFonts w:ascii="Baskerville" w:hAnsi="Baskerville"/>
          <w:sz w:val="20"/>
          <w:szCs w:val="20"/>
        </w:rPr>
        <w:t>Yeshua’s</w:t>
      </w:r>
      <w:proofErr w:type="spellEnd"/>
      <w:r w:rsidRPr="0060343F">
        <w:rPr>
          <w:rStyle w:val="s1"/>
          <w:rFonts w:ascii="Baskerville" w:hAnsi="Baskerville"/>
          <w:sz w:val="20"/>
          <w:szCs w:val="20"/>
        </w:rPr>
        <w:t xml:space="preserve"> instructions in Matthew 5:18-20. </w:t>
      </w:r>
    </w:p>
    <w:p w14:paraId="67DC32D1" w14:textId="77777777" w:rsidR="003B7BED" w:rsidRPr="0060343F" w:rsidRDefault="003B7BED" w:rsidP="00CA3F63">
      <w:pPr>
        <w:pStyle w:val="p1"/>
        <w:spacing w:line="360" w:lineRule="auto"/>
        <w:ind w:firstLine="720"/>
        <w:rPr>
          <w:rStyle w:val="apple-converted-space"/>
          <w:rFonts w:ascii="Baskerville" w:hAnsi="Baskerville"/>
          <w:sz w:val="20"/>
          <w:szCs w:val="20"/>
        </w:rPr>
      </w:pPr>
      <w:r w:rsidRPr="0060343F">
        <w:rPr>
          <w:rStyle w:val="s1"/>
          <w:rFonts w:ascii="Baskerville" w:hAnsi="Baskerville"/>
          <w:sz w:val="20"/>
          <w:szCs w:val="20"/>
        </w:rPr>
        <w:t xml:space="preserve">The Gospels depict </w:t>
      </w:r>
      <w:proofErr w:type="spellStart"/>
      <w:r w:rsidRPr="0060343F">
        <w:rPr>
          <w:rStyle w:val="s1"/>
          <w:rFonts w:ascii="Baskerville" w:hAnsi="Baskerville"/>
          <w:sz w:val="20"/>
          <w:szCs w:val="20"/>
        </w:rPr>
        <w:t>Yeshua’s</w:t>
      </w:r>
      <w:proofErr w:type="spellEnd"/>
      <w:r w:rsidRPr="0060343F">
        <w:rPr>
          <w:rStyle w:val="s1"/>
          <w:rFonts w:ascii="Baskerville" w:hAnsi="Baskerville"/>
          <w:sz w:val="20"/>
          <w:szCs w:val="20"/>
        </w:rPr>
        <w:t xml:space="preserve"> deep engagement with the Torah. In the Gospels </w:t>
      </w:r>
      <w:proofErr w:type="spellStart"/>
      <w:r w:rsidRPr="0060343F">
        <w:rPr>
          <w:rStyle w:val="s1"/>
          <w:rFonts w:ascii="Baskerville" w:hAnsi="Baskerville"/>
          <w:sz w:val="20"/>
          <w:szCs w:val="20"/>
        </w:rPr>
        <w:t>Yeshua</w:t>
      </w:r>
      <w:proofErr w:type="spellEnd"/>
      <w:r w:rsidRPr="0060343F">
        <w:rPr>
          <w:rStyle w:val="s1"/>
          <w:rFonts w:ascii="Baskerville" w:hAnsi="Baskerville"/>
          <w:sz w:val="20"/>
          <w:szCs w:val="20"/>
        </w:rPr>
        <w:t xml:space="preserve"> delivers teachings that are structured to mirror the five books of the Torah, establishing a parallel between his instructions and the foundational texts of Jewish law.</w:t>
      </w:r>
      <w:r w:rsidRPr="0060343F">
        <w:rPr>
          <w:rStyle w:val="apple-converted-space"/>
          <w:rFonts w:ascii="Baskerville" w:hAnsi="Baskerville"/>
          <w:sz w:val="20"/>
          <w:szCs w:val="20"/>
        </w:rPr>
        <w:t xml:space="preserve">  </w:t>
      </w:r>
    </w:p>
    <w:p w14:paraId="05967191" w14:textId="77777777" w:rsidR="003B7BED" w:rsidRPr="0060343F" w:rsidRDefault="003B7BED" w:rsidP="00CA3F63">
      <w:pPr>
        <w:spacing w:before="100" w:beforeAutospacing="1" w:after="100" w:afterAutospacing="1" w:line="360" w:lineRule="auto"/>
        <w:ind w:firstLine="720"/>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 xml:space="preserve">Throughout the sacred writings of the </w:t>
      </w:r>
      <w:proofErr w:type="spellStart"/>
      <w:r w:rsidRPr="0060343F">
        <w:rPr>
          <w:rFonts w:ascii="Baskerville" w:hAnsi="Baskerville" w:cs="Times New Roman"/>
          <w:kern w:val="0"/>
          <w:sz w:val="20"/>
          <w:szCs w:val="20"/>
          <w14:ligatures w14:val="none"/>
        </w:rPr>
        <w:t>Tanakh</w:t>
      </w:r>
      <w:proofErr w:type="spellEnd"/>
      <w:r w:rsidRPr="0060343F">
        <w:rPr>
          <w:rFonts w:ascii="Baskerville" w:hAnsi="Baskerville" w:cs="Times New Roman"/>
          <w:kern w:val="0"/>
          <w:sz w:val="20"/>
          <w:szCs w:val="20"/>
          <w14:ligatures w14:val="none"/>
        </w:rPr>
        <w:t xml:space="preserve"> (Hebrew Scriptures), one truth rings out with clarity: the blessings or punishments that befell Israel, and by extension the nations were directly tied to obedience or disobedience to God’s Torah. The wrath of God was never arbitrary, cruel, or detached from human behavior. Rather, it was a covenantal response to the people’s failure to live according to the divine commandments given at </w:t>
      </w:r>
      <w:r w:rsidRPr="0060343F">
        <w:rPr>
          <w:rFonts w:ascii="Baskerville" w:hAnsi="Baskerville" w:cs="Times New Roman"/>
          <w:kern w:val="0"/>
          <w:sz w:val="20"/>
          <w:szCs w:val="20"/>
          <w14:ligatures w14:val="none"/>
        </w:rPr>
        <w:lastRenderedPageBreak/>
        <w:t xml:space="preserve">Sinai. To misunderstand this is to misunderstand the very fabric of Scripture and the foundation upon which </w:t>
      </w:r>
      <w:proofErr w:type="spellStart"/>
      <w:r w:rsidRPr="0060343F">
        <w:rPr>
          <w:rFonts w:ascii="Baskerville" w:hAnsi="Baskerville" w:cs="Times New Roman"/>
          <w:kern w:val="0"/>
          <w:sz w:val="20"/>
          <w:szCs w:val="20"/>
          <w14:ligatures w14:val="none"/>
        </w:rPr>
        <w:t>Yeshua</w:t>
      </w:r>
      <w:proofErr w:type="spellEnd"/>
      <w:r w:rsidRPr="0060343F">
        <w:rPr>
          <w:rFonts w:ascii="Baskerville" w:hAnsi="Baskerville" w:cs="Times New Roman"/>
          <w:kern w:val="0"/>
          <w:sz w:val="20"/>
          <w:szCs w:val="20"/>
          <w14:ligatures w14:val="none"/>
        </w:rPr>
        <w:t xml:space="preserve"> built his call to repentance.</w:t>
      </w:r>
    </w:p>
    <w:p w14:paraId="778F81E4" w14:textId="77777777" w:rsidR="003B7BED" w:rsidRPr="0060343F" w:rsidRDefault="003B7BED" w:rsidP="00CA3F63">
      <w:pPr>
        <w:spacing w:before="100" w:beforeAutospacing="1" w:after="100" w:afterAutospacing="1" w:line="360" w:lineRule="auto"/>
        <w:ind w:firstLine="720"/>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The Torah itself outlines the relationship between obedience and blessing, disobedience and curse. In Deuteronomy 28, Moses sets before the people a stark choice:</w:t>
      </w:r>
    </w:p>
    <w:p w14:paraId="57770D33" w14:textId="77777777" w:rsidR="003B7BED" w:rsidRPr="0060343F" w:rsidRDefault="003B7BED" w:rsidP="00CA3F63">
      <w:pPr>
        <w:spacing w:after="0" w:line="360" w:lineRule="auto"/>
        <w:rPr>
          <w:rFonts w:ascii="Baskerville" w:eastAsia="Times New Roman" w:hAnsi="Baskerville" w:cs="Times New Roman"/>
          <w:color w:val="111111"/>
          <w:kern w:val="0"/>
          <w:sz w:val="20"/>
          <w:szCs w:val="20"/>
          <w14:ligatures w14:val="none"/>
        </w:rPr>
      </w:pPr>
      <w:r w:rsidRPr="0060343F">
        <w:rPr>
          <w:rFonts w:ascii="Baskerville" w:eastAsia="Times New Roman" w:hAnsi="Baskerville" w:cs="Times New Roman"/>
          <w:color w:val="111111"/>
          <w:kern w:val="0"/>
          <w:sz w:val="20"/>
          <w:szCs w:val="20"/>
          <w14:ligatures w14:val="none"/>
        </w:rPr>
        <w:t>“And it shall come to pass, if you shall hearken diligently unto the voice of the LORD your God, to observe and to do all His commandments… that the LORD your God will set you on high above all nations of the earth” (</w:t>
      </w:r>
      <w:proofErr w:type="spellStart"/>
      <w:r w:rsidRPr="0060343F">
        <w:rPr>
          <w:rFonts w:ascii="Baskerville" w:eastAsia="Times New Roman" w:hAnsi="Baskerville" w:cs="Times New Roman"/>
          <w:color w:val="111111"/>
          <w:kern w:val="0"/>
          <w:sz w:val="20"/>
          <w:szCs w:val="20"/>
          <w14:ligatures w14:val="none"/>
        </w:rPr>
        <w:t>Deut</w:t>
      </w:r>
      <w:proofErr w:type="spellEnd"/>
      <w:r w:rsidRPr="0060343F">
        <w:rPr>
          <w:rFonts w:ascii="Baskerville" w:eastAsia="Times New Roman" w:hAnsi="Baskerville" w:cs="Times New Roman"/>
          <w:color w:val="111111"/>
          <w:kern w:val="0"/>
          <w:sz w:val="20"/>
          <w:szCs w:val="20"/>
          <w14:ligatures w14:val="none"/>
        </w:rPr>
        <w:t>. 28:1).</w:t>
      </w:r>
    </w:p>
    <w:p w14:paraId="0D4243A8"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However, if they failed:</w:t>
      </w:r>
    </w:p>
    <w:p w14:paraId="422A4D9C" w14:textId="77777777" w:rsidR="003B7BED" w:rsidRPr="0060343F" w:rsidRDefault="003B7BED" w:rsidP="00CA3F63">
      <w:pPr>
        <w:spacing w:after="0" w:line="360" w:lineRule="auto"/>
        <w:rPr>
          <w:rFonts w:ascii="Baskerville" w:eastAsia="Times New Roman" w:hAnsi="Baskerville" w:cs="Times New Roman"/>
          <w:color w:val="111111"/>
          <w:kern w:val="0"/>
          <w:sz w:val="20"/>
          <w:szCs w:val="20"/>
          <w14:ligatures w14:val="none"/>
        </w:rPr>
      </w:pPr>
      <w:r w:rsidRPr="0060343F">
        <w:rPr>
          <w:rFonts w:ascii="Baskerville" w:eastAsia="Times New Roman" w:hAnsi="Baskerville" w:cs="Times New Roman"/>
          <w:color w:val="111111"/>
          <w:kern w:val="0"/>
          <w:sz w:val="20"/>
          <w:szCs w:val="20"/>
          <w14:ligatures w14:val="none"/>
        </w:rPr>
        <w:t>“But it shall come to pass, if you will not hearken unto the voice of the LORD your God, to observe to do all His commandments and His statutes… that all these curses shall come upon you, and overtake you” (</w:t>
      </w:r>
      <w:proofErr w:type="spellStart"/>
      <w:r w:rsidRPr="0060343F">
        <w:rPr>
          <w:rFonts w:ascii="Baskerville" w:eastAsia="Times New Roman" w:hAnsi="Baskerville" w:cs="Times New Roman"/>
          <w:color w:val="111111"/>
          <w:kern w:val="0"/>
          <w:sz w:val="20"/>
          <w:szCs w:val="20"/>
          <w14:ligatures w14:val="none"/>
        </w:rPr>
        <w:t>Deut</w:t>
      </w:r>
      <w:proofErr w:type="spellEnd"/>
      <w:r w:rsidRPr="0060343F">
        <w:rPr>
          <w:rFonts w:ascii="Baskerville" w:eastAsia="Times New Roman" w:hAnsi="Baskerville" w:cs="Times New Roman"/>
          <w:color w:val="111111"/>
          <w:kern w:val="0"/>
          <w:sz w:val="20"/>
          <w:szCs w:val="20"/>
          <w14:ligatures w14:val="none"/>
        </w:rPr>
        <w:t>. 28:15).</w:t>
      </w:r>
    </w:p>
    <w:p w14:paraId="6BF041BF"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Here, the Torah makes it abundantly clear: God’s wrath is not random. It is a direct, righteous consequence of covenant betrayal.</w:t>
      </w:r>
    </w:p>
    <w:p w14:paraId="7B1721B0" w14:textId="77777777" w:rsidR="003B7BED" w:rsidRPr="0060343F" w:rsidRDefault="003B7BED" w:rsidP="00CA3F63">
      <w:pPr>
        <w:spacing w:before="100" w:beforeAutospacing="1" w:after="100" w:afterAutospacing="1" w:line="360" w:lineRule="auto"/>
        <w:ind w:firstLine="720"/>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The punishments described disease, famine, exile, subjugation by foreign nations were covenantal penalties. They were not signs that the Law was bad or that it was impossible to keep. Rather, they demonstrated how seriously God took His covenant relationship with His people.</w:t>
      </w:r>
    </w:p>
    <w:p w14:paraId="41744CF5" w14:textId="77777777" w:rsidR="003B7BED" w:rsidRPr="0060343F" w:rsidRDefault="003B7BED" w:rsidP="00CA3F63">
      <w:pPr>
        <w:spacing w:before="100" w:beforeAutospacing="1" w:after="100" w:afterAutospacing="1" w:line="360" w:lineRule="auto"/>
        <w:ind w:firstLine="720"/>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The prophets of Israel echoed the Torah’s message consistently. Time and again, when wrath loomed, it was because the people had abandoned God’s Torah:</w:t>
      </w:r>
    </w:p>
    <w:p w14:paraId="25B91BC3" w14:textId="77777777" w:rsidR="003B7BED" w:rsidRPr="0060343F" w:rsidRDefault="003B7BED" w:rsidP="00CA3F63">
      <w:pPr>
        <w:numPr>
          <w:ilvl w:val="0"/>
          <w:numId w:val="3"/>
        </w:num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Isaiah rebuked Judah for offering sacrifices while neglecting justice, mercy, and obedience to the Law (Isaiah 1:10–17).</w:t>
      </w:r>
    </w:p>
    <w:p w14:paraId="496AC9A0" w14:textId="77777777" w:rsidR="003B7BED" w:rsidRPr="0060343F" w:rsidRDefault="003B7BED" w:rsidP="00CA3F63">
      <w:pPr>
        <w:numPr>
          <w:ilvl w:val="0"/>
          <w:numId w:val="3"/>
        </w:num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Jeremiah warned that disaster would come because the people “have forsaken My law which I set before them” (Jeremiah 9:13–14).</w:t>
      </w:r>
    </w:p>
    <w:p w14:paraId="20C5EB66" w14:textId="77777777" w:rsidR="003B7BED" w:rsidRPr="0060343F" w:rsidRDefault="003B7BED" w:rsidP="00CA3F63">
      <w:pPr>
        <w:numPr>
          <w:ilvl w:val="0"/>
          <w:numId w:val="3"/>
        </w:num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Ezekiel condemned Israel for profaning God’s Sabbaths and disregarding His statutes, resulting in national calamity (Ezekiel 20:12–26).</w:t>
      </w:r>
    </w:p>
    <w:p w14:paraId="63E46D96" w14:textId="77777777" w:rsidR="003B7BED" w:rsidRPr="0060343F" w:rsidRDefault="003B7BED" w:rsidP="00CA3F63">
      <w:pPr>
        <w:spacing w:before="100" w:beforeAutospacing="1" w:after="100" w:afterAutospacing="1" w:line="360" w:lineRule="auto"/>
        <w:ind w:firstLine="720"/>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The prophetic voice was clear: wrath came because of lawlessness. Not because humanity was expected to live without divine guidance, and certainly not because the Law was defective. Rather, the Law was perfect (Psalm 19:7) and it was the people’s failure to honor it that invoked judgment.</w:t>
      </w:r>
    </w:p>
    <w:p w14:paraId="4D4D02E9" w14:textId="77777777" w:rsidR="003B7BED" w:rsidRPr="0060343F" w:rsidRDefault="003B7BED" w:rsidP="00CA3F63">
      <w:pPr>
        <w:spacing w:before="100" w:beforeAutospacing="1" w:after="100" w:afterAutospacing="1" w:line="360" w:lineRule="auto"/>
        <w:ind w:firstLine="720"/>
        <w:rPr>
          <w:rFonts w:ascii="Baskerville" w:hAnsi="Baskerville" w:cs="Times New Roman"/>
          <w:kern w:val="0"/>
          <w:sz w:val="20"/>
          <w:szCs w:val="20"/>
          <w14:ligatures w14:val="none"/>
        </w:rPr>
      </w:pPr>
      <w:proofErr w:type="spellStart"/>
      <w:r w:rsidRPr="0060343F">
        <w:rPr>
          <w:rFonts w:ascii="Baskerville" w:hAnsi="Baskerville" w:cs="Times New Roman"/>
          <w:kern w:val="0"/>
          <w:sz w:val="20"/>
          <w:szCs w:val="20"/>
          <w14:ligatures w14:val="none"/>
        </w:rPr>
        <w:t>Yeshua</w:t>
      </w:r>
      <w:proofErr w:type="spellEnd"/>
      <w:r w:rsidRPr="0060343F">
        <w:rPr>
          <w:rFonts w:ascii="Baskerville" w:hAnsi="Baskerville" w:cs="Times New Roman"/>
          <w:kern w:val="0"/>
          <w:sz w:val="20"/>
          <w:szCs w:val="20"/>
          <w14:ligatures w14:val="none"/>
        </w:rPr>
        <w:t xml:space="preserve"> did not come to introduce a new system of salvation detached from Torah. He stood firmly within the prophetic tradition, warning that continued lawlessness would result in judgment.</w:t>
      </w:r>
    </w:p>
    <w:p w14:paraId="1E75824F"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lastRenderedPageBreak/>
        <w:t xml:space="preserve">In Matthew 5:17–19, </w:t>
      </w:r>
      <w:proofErr w:type="spellStart"/>
      <w:r w:rsidRPr="0060343F">
        <w:rPr>
          <w:rFonts w:ascii="Baskerville" w:hAnsi="Baskerville" w:cs="Times New Roman"/>
          <w:kern w:val="0"/>
          <w:sz w:val="20"/>
          <w:szCs w:val="20"/>
          <w14:ligatures w14:val="none"/>
        </w:rPr>
        <w:t>Yeshua</w:t>
      </w:r>
      <w:proofErr w:type="spellEnd"/>
      <w:r w:rsidRPr="0060343F">
        <w:rPr>
          <w:rFonts w:ascii="Baskerville" w:hAnsi="Baskerville" w:cs="Times New Roman"/>
          <w:kern w:val="0"/>
          <w:sz w:val="20"/>
          <w:szCs w:val="20"/>
          <w14:ligatures w14:val="none"/>
        </w:rPr>
        <w:t xml:space="preserve"> says:</w:t>
      </w:r>
    </w:p>
    <w:p w14:paraId="1D14C620"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eastAsia="Times New Roman" w:hAnsi="Baskerville" w:cs="Times New Roman"/>
          <w:color w:val="111111"/>
          <w:kern w:val="0"/>
          <w:sz w:val="20"/>
          <w:szCs w:val="20"/>
          <w14:ligatures w14:val="none"/>
        </w:rPr>
        <w:t>“Do not think that I came to abolish the Law or the Prophets; I have not come to abolish but to fulfill. For truly, I say to you, until heaven and earth pass away, not an iota, not a dot, will pass from the Law until all is accomplished.”</w:t>
      </w:r>
    </w:p>
    <w:p w14:paraId="410180A8"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And later, speaking of the final judgment:</w:t>
      </w:r>
    </w:p>
    <w:p w14:paraId="71B18E5C"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eastAsia="Times New Roman" w:hAnsi="Baskerville" w:cs="Times New Roman"/>
          <w:color w:val="111111"/>
          <w:kern w:val="0"/>
          <w:sz w:val="20"/>
          <w:szCs w:val="20"/>
          <w14:ligatures w14:val="none"/>
        </w:rPr>
        <w:t>“Depart from me, you workers of lawlessness” (Matthew 7:23).</w:t>
      </w:r>
    </w:p>
    <w:p w14:paraId="43AF5DC0"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proofErr w:type="spellStart"/>
      <w:r w:rsidRPr="0060343F">
        <w:rPr>
          <w:rFonts w:ascii="Baskerville" w:hAnsi="Baskerville" w:cs="Times New Roman"/>
          <w:kern w:val="0"/>
          <w:sz w:val="20"/>
          <w:szCs w:val="20"/>
          <w14:ligatures w14:val="none"/>
        </w:rPr>
        <w:t>Yeshua</w:t>
      </w:r>
      <w:proofErr w:type="spellEnd"/>
      <w:r w:rsidRPr="0060343F">
        <w:rPr>
          <w:rFonts w:ascii="Baskerville" w:hAnsi="Baskerville" w:cs="Times New Roman"/>
          <w:kern w:val="0"/>
          <w:sz w:val="20"/>
          <w:szCs w:val="20"/>
          <w14:ligatures w14:val="none"/>
        </w:rPr>
        <w:t xml:space="preserve"> understood, as did Moses and the prophets, that God’s standards had not changed. Faithfulness to the covenant remained the expectation. Wrath would still come, both in this life and the next for those who abandoned God’s commandments.</w:t>
      </w:r>
    </w:p>
    <w:p w14:paraId="39AC7208"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 xml:space="preserve">Indeed, </w:t>
      </w:r>
      <w:proofErr w:type="spellStart"/>
      <w:r w:rsidRPr="0060343F">
        <w:rPr>
          <w:rFonts w:ascii="Baskerville" w:hAnsi="Baskerville" w:cs="Times New Roman"/>
          <w:kern w:val="0"/>
          <w:sz w:val="20"/>
          <w:szCs w:val="20"/>
          <w14:ligatures w14:val="none"/>
        </w:rPr>
        <w:t>Yeshua’s</w:t>
      </w:r>
      <w:proofErr w:type="spellEnd"/>
      <w:r w:rsidRPr="0060343F">
        <w:rPr>
          <w:rFonts w:ascii="Baskerville" w:hAnsi="Baskerville" w:cs="Times New Roman"/>
          <w:kern w:val="0"/>
          <w:sz w:val="20"/>
          <w:szCs w:val="20"/>
          <w14:ligatures w14:val="none"/>
        </w:rPr>
        <w:t xml:space="preserve"> own lament over Jerusalem reflects this covenantal understanding:</w:t>
      </w:r>
    </w:p>
    <w:p w14:paraId="279F6A3C" w14:textId="77777777" w:rsidR="003B7BED" w:rsidRPr="0060343F" w:rsidRDefault="003B7BED" w:rsidP="00CA3F63">
      <w:pPr>
        <w:spacing w:after="0" w:line="360" w:lineRule="auto"/>
        <w:rPr>
          <w:rFonts w:ascii="Baskerville" w:eastAsia="Times New Roman" w:hAnsi="Baskerville" w:cs="Times New Roman"/>
          <w:color w:val="111111"/>
          <w:kern w:val="0"/>
          <w:sz w:val="20"/>
          <w:szCs w:val="20"/>
          <w14:ligatures w14:val="none"/>
        </w:rPr>
      </w:pPr>
      <w:r w:rsidRPr="0060343F">
        <w:rPr>
          <w:rFonts w:ascii="Baskerville" w:eastAsia="Times New Roman" w:hAnsi="Baskerville" w:cs="Times New Roman"/>
          <w:color w:val="111111"/>
          <w:kern w:val="0"/>
          <w:sz w:val="20"/>
          <w:szCs w:val="20"/>
          <w14:ligatures w14:val="none"/>
        </w:rPr>
        <w:t>“O Jerusalem, Jerusalem, who kills the prophets and stones those sent to her! How often I wanted to gather your children together… and you were unwilling. Behold, your house is left to you desolate!” (Matthew 23:37–38).</w:t>
      </w:r>
    </w:p>
    <w:p w14:paraId="29BB44A8" w14:textId="77777777" w:rsidR="003B7BED" w:rsidRPr="0060343F" w:rsidRDefault="003B7BED" w:rsidP="00CA3F63">
      <w:pPr>
        <w:spacing w:before="100" w:beforeAutospacing="1" w:after="100" w:afterAutospacing="1" w:line="360" w:lineRule="auto"/>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The destruction of the Temple in 70 CE was not, therefore, a repudiation of Torah. It was a covenantal consequence, just as foretold.</w:t>
      </w:r>
    </w:p>
    <w:p w14:paraId="1045B81A" w14:textId="77777777" w:rsidR="003B7BED" w:rsidRPr="0060343F" w:rsidRDefault="003B7BED" w:rsidP="00CA3F63">
      <w:pPr>
        <w:spacing w:before="100" w:beforeAutospacing="1" w:after="100" w:afterAutospacing="1" w:line="360" w:lineRule="auto"/>
        <w:ind w:firstLine="720"/>
        <w:rPr>
          <w:rFonts w:ascii="Baskerville" w:hAnsi="Baskerville" w:cs="Times New Roman"/>
          <w:kern w:val="0"/>
          <w:sz w:val="20"/>
          <w:szCs w:val="20"/>
          <w14:ligatures w14:val="none"/>
        </w:rPr>
      </w:pPr>
      <w:r w:rsidRPr="0060343F">
        <w:rPr>
          <w:rFonts w:ascii="Baskerville" w:hAnsi="Baskerville" w:cs="Times New Roman"/>
          <w:kern w:val="0"/>
          <w:sz w:val="20"/>
          <w:szCs w:val="20"/>
          <w14:ligatures w14:val="none"/>
        </w:rPr>
        <w:t>Sadly, later teachers, most notably Paul and the early Church fathers misinterpreted the nature of God’s wrath. They taught that the Law itself was a “curse” and that humanity’s failure to perfectly observe it proved the Law’s inadequacy. But Scripture says otherwise. The Law was not the problem; the problem was Israel’s and the nations’ hardness of heart. The true gospel is not that Torah has been abolished. It is that God, in His mercy, calls all people, Jew and gentile alike to return to His ways, to live under His just and holy instruction, and to experience blessing rather than wrath.</w:t>
      </w:r>
    </w:p>
    <w:p w14:paraId="18885BDC" w14:textId="5DB47378" w:rsidR="003B7BED" w:rsidRDefault="003B7BED">
      <w:r w:rsidRPr="0060343F">
        <w:rPr>
          <w:rFonts w:ascii="Baskerville" w:hAnsi="Baskerville" w:cs="Times New Roman"/>
          <w:kern w:val="0"/>
          <w:sz w:val="20"/>
          <w:szCs w:val="20"/>
          <w14:ligatures w14:val="none"/>
        </w:rPr>
        <w:t xml:space="preserve">God’s wrath is a covenantal response to rebellion, not a rejection of the Law itself. To escape wrath, one must return to faithfulness, to the Torah, the covenant, and the righteous ways of the Holy One of Israel. </w:t>
      </w:r>
      <w:proofErr w:type="spellStart"/>
      <w:r w:rsidRPr="0060343F">
        <w:rPr>
          <w:rFonts w:ascii="Baskerville" w:hAnsi="Baskerville" w:cs="Times New Roman"/>
          <w:kern w:val="0"/>
          <w:sz w:val="20"/>
          <w:szCs w:val="20"/>
          <w14:ligatures w14:val="none"/>
        </w:rPr>
        <w:t>Yeshua</w:t>
      </w:r>
      <w:proofErr w:type="spellEnd"/>
      <w:r w:rsidRPr="0060343F">
        <w:rPr>
          <w:rFonts w:ascii="Baskerville" w:hAnsi="Baskerville" w:cs="Times New Roman"/>
          <w:kern w:val="0"/>
          <w:sz w:val="20"/>
          <w:szCs w:val="20"/>
          <w14:ligatures w14:val="none"/>
        </w:rPr>
        <w:t xml:space="preserve"> came not to start a new religion, but to call Israel and the gentile nations back to the ancient paths of obedience. His warnings about judgment are not warnings against the Law but against abandoning it.</w:t>
      </w:r>
    </w:p>
    <w:sectPr w:rsidR="003B7B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askerville">
    <w:panose1 w:val="02020502070401020303"/>
    <w:charset w:val="00"/>
    <w:family w:val="roman"/>
    <w:pitch w:val="variable"/>
    <w:sig w:usb0="80000067" w:usb1="02000000"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6E7"/>
    <w:multiLevelType w:val="hybridMultilevel"/>
    <w:tmpl w:val="ECD6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306A6A"/>
    <w:multiLevelType w:val="hybridMultilevel"/>
    <w:tmpl w:val="679C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226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1878433">
    <w:abstractNumId w:val="1"/>
  </w:num>
  <w:num w:numId="2" w16cid:durableId="446629167">
    <w:abstractNumId w:val="0"/>
  </w:num>
  <w:num w:numId="3" w16cid:durableId="170417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BED"/>
    <w:rsid w:val="003B7BED"/>
    <w:rsid w:val="00660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756713"/>
  <w15:chartTrackingRefBased/>
  <w15:docId w15:val="{DF9BD3AE-0494-284F-A596-7B9894D6F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BED"/>
    <w:rPr>
      <w:rFonts w:eastAsiaTheme="majorEastAsia" w:cstheme="majorBidi"/>
      <w:color w:val="272727" w:themeColor="text1" w:themeTint="D8"/>
    </w:rPr>
  </w:style>
  <w:style w:type="paragraph" w:styleId="Title">
    <w:name w:val="Title"/>
    <w:basedOn w:val="Normal"/>
    <w:next w:val="Normal"/>
    <w:link w:val="TitleChar"/>
    <w:uiPriority w:val="10"/>
    <w:qFormat/>
    <w:rsid w:val="003B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BED"/>
    <w:pPr>
      <w:spacing w:before="160"/>
      <w:jc w:val="center"/>
    </w:pPr>
    <w:rPr>
      <w:i/>
      <w:iCs/>
      <w:color w:val="404040" w:themeColor="text1" w:themeTint="BF"/>
    </w:rPr>
  </w:style>
  <w:style w:type="character" w:customStyle="1" w:styleId="QuoteChar">
    <w:name w:val="Quote Char"/>
    <w:basedOn w:val="DefaultParagraphFont"/>
    <w:link w:val="Quote"/>
    <w:uiPriority w:val="29"/>
    <w:rsid w:val="003B7BED"/>
    <w:rPr>
      <w:i/>
      <w:iCs/>
      <w:color w:val="404040" w:themeColor="text1" w:themeTint="BF"/>
    </w:rPr>
  </w:style>
  <w:style w:type="paragraph" w:styleId="ListParagraph">
    <w:name w:val="List Paragraph"/>
    <w:basedOn w:val="Normal"/>
    <w:uiPriority w:val="34"/>
    <w:qFormat/>
    <w:rsid w:val="003B7BED"/>
    <w:pPr>
      <w:ind w:left="720"/>
      <w:contextualSpacing/>
    </w:pPr>
  </w:style>
  <w:style w:type="character" w:styleId="IntenseEmphasis">
    <w:name w:val="Intense Emphasis"/>
    <w:basedOn w:val="DefaultParagraphFont"/>
    <w:uiPriority w:val="21"/>
    <w:qFormat/>
    <w:rsid w:val="003B7BED"/>
    <w:rPr>
      <w:i/>
      <w:iCs/>
      <w:color w:val="0F4761" w:themeColor="accent1" w:themeShade="BF"/>
    </w:rPr>
  </w:style>
  <w:style w:type="paragraph" w:styleId="IntenseQuote">
    <w:name w:val="Intense Quote"/>
    <w:basedOn w:val="Normal"/>
    <w:next w:val="Normal"/>
    <w:link w:val="IntenseQuoteChar"/>
    <w:uiPriority w:val="30"/>
    <w:qFormat/>
    <w:rsid w:val="003B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BED"/>
    <w:rPr>
      <w:i/>
      <w:iCs/>
      <w:color w:val="0F4761" w:themeColor="accent1" w:themeShade="BF"/>
    </w:rPr>
  </w:style>
  <w:style w:type="character" w:styleId="IntenseReference">
    <w:name w:val="Intense Reference"/>
    <w:basedOn w:val="DefaultParagraphFont"/>
    <w:uiPriority w:val="32"/>
    <w:qFormat/>
    <w:rsid w:val="003B7BED"/>
    <w:rPr>
      <w:b/>
      <w:bCs/>
      <w:smallCaps/>
      <w:color w:val="0F4761" w:themeColor="accent1" w:themeShade="BF"/>
      <w:spacing w:val="5"/>
    </w:rPr>
  </w:style>
  <w:style w:type="paragraph" w:customStyle="1" w:styleId="p1">
    <w:name w:val="p1"/>
    <w:basedOn w:val="Normal"/>
    <w:rsid w:val="003B7BED"/>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DefaultParagraphFont"/>
    <w:rsid w:val="003B7BED"/>
  </w:style>
  <w:style w:type="character" w:customStyle="1" w:styleId="s2">
    <w:name w:val="s2"/>
    <w:basedOn w:val="DefaultParagraphFont"/>
    <w:rsid w:val="003B7BED"/>
  </w:style>
  <w:style w:type="paragraph" w:customStyle="1" w:styleId="p2">
    <w:name w:val="p2"/>
    <w:basedOn w:val="Normal"/>
    <w:rsid w:val="003B7BED"/>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3B7BED"/>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3B7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1504</Words>
  <Characters>8576</Characters>
  <Application>Microsoft Office Word</Application>
  <DocSecurity>0</DocSecurity>
  <Lines>71</Lines>
  <Paragraphs>20</Paragraphs>
  <ScaleCrop>false</ScaleCrop>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thewidowsson33@gmail.com</dc:creator>
  <cp:keywords/>
  <dc:description/>
  <cp:lastModifiedBy>thewidowsson33@gmail.com</cp:lastModifiedBy>
  <cp:revision>2</cp:revision>
  <dcterms:created xsi:type="dcterms:W3CDTF">2025-06-24T04:39:00Z</dcterms:created>
  <dcterms:modified xsi:type="dcterms:W3CDTF">2025-06-24T04:39:00Z</dcterms:modified>
</cp:coreProperties>
</file>