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rPr>
          <w:rFonts w:ascii="Times-Roman" w:hAnsi="Times-Roman"/>
          <w:outline w:val="false"/>
          <w:color w:val="000000"/>
          <w:spacing w:val="0"/>
          <w:sz w:val="32"/>
        </w:rPr>
      </w:pPr>
      <w:r>
        <w:rPr>
          <w:rFonts w:ascii="Times-Roman" w:hAnsi="Times-Roman"/>
          <w:outline w:val="false"/>
          <w:color w:val="000000"/>
          <w:spacing w:val="0"/>
          <w:sz w:val="32"/>
        </w:rPr>
      </w:r>
    </w:p>
    <w:p>
      <w:pPr>
        <w:pStyle w:val="Normal"/>
        <w:rPr>
          <w:rFonts w:ascii="Times-Roman" w:hAnsi="Times-Roman"/>
          <w:outline w:val="false"/>
          <w:color w:val="000000"/>
          <w:spacing w:val="0"/>
          <w:sz w:val="32"/>
        </w:rPr>
      </w:pPr>
      <w:r>
        <w:rPr>
          <w:rFonts w:ascii="Times-Roman" w:hAnsi="Times-Roman"/>
          <w:outline w:val="false"/>
          <w:color w:val="000000"/>
          <w:spacing w:val="0"/>
          <w:sz w:val="32"/>
        </w:rPr>
      </w:r>
    </w:p>
    <w:p>
      <w:pPr>
        <w:pStyle w:val="Normal"/>
        <w:rPr>
          <w:rFonts w:ascii="Times-Roman" w:hAnsi="Times-Roman"/>
          <w:outline w:val="false"/>
          <w:color w:val="000000"/>
          <w:spacing w:val="0"/>
          <w:sz w:val="32"/>
        </w:rPr>
      </w:pPr>
      <w:r>
        <w:rPr>
          <w:rFonts w:ascii="Times-Roman" w:hAnsi="Times-Roman"/>
          <w:outline w:val="false"/>
          <w:color w:val="000000"/>
          <w:spacing w:val="0"/>
          <w:sz w:val="32"/>
        </w:rPr>
      </w:r>
    </w:p>
    <w:p>
      <w:pPr>
        <w:pStyle w:val="Normal"/>
        <w:rPr>
          <w:rFonts w:ascii="Times-Roman" w:hAnsi="Times-Roman"/>
          <w:outline w:val="false"/>
          <w:color w:val="000000"/>
          <w:spacing w:val="0"/>
          <w:sz w:val="32"/>
        </w:rPr>
      </w:pPr>
      <w:r>
        <w:rPr>
          <w:rFonts w:ascii="Times-Roman" w:hAnsi="Times-Roman"/>
          <w:outline w:val="false"/>
          <w:color w:val="000000"/>
          <w:spacing w:val="0"/>
          <w:sz w:val="32"/>
        </w:rPr>
      </w:r>
    </w:p>
    <w:p>
      <w:pPr>
        <w:pStyle w:val="Normal"/>
        <w:rPr/>
      </w:pPr>
      <w:r>
        <w:rPr>
          <w:rFonts w:ascii="GPPLXS+Helvetica-Bold" w:hAnsi="GPPLXS+Helvetica-Bold"/>
          <w:outline/>
          <w:color w:val="000000"/>
          <w:spacing w:val="0"/>
          <w:sz w:val="144"/>
        </w:rPr>
        <w:t xml:space="preserve">CHAPTER 9  Communication. The speciﬁcs of </w:t>
      </w:r>
    </w:p>
    <w:p>
      <w:pPr>
        <w:pStyle w:val="Normal"/>
        <w:rPr/>
      </w:pPr>
      <w:r>
        <w:rPr>
          <w:rFonts w:ascii="GPPLXS+Helvetica-Bold" w:hAnsi="GPPLXS+Helvetica-Bold"/>
          <w:outline/>
          <w:color w:val="000000"/>
          <w:spacing w:val="0"/>
          <w:sz w:val="144"/>
        </w:rPr>
        <w:t>Communication.</w:t>
      </w:r>
    </w:p>
    <w:p>
      <w:pPr>
        <w:pStyle w:val="Normal"/>
        <w:rPr/>
      </w:pPr>
      <w:r>
        <w:rPr>
          <w:rFonts w:ascii="GPPLXS+Helvetica-Bold" w:hAnsi="GPPLXS+Helvetica-Bold"/>
          <w:outline/>
          <w:color w:val="000000"/>
          <w:spacing w:val="0"/>
          <w:sz w:val="144"/>
        </w:rPr>
        <w:t xml:space="preserve">CHAPTER 10   A Review which includes  </w:t>
      </w:r>
    </w:p>
    <w:p>
      <w:pPr>
        <w:pStyle w:val="Normal"/>
        <w:rPr/>
      </w:pPr>
      <w:r>
        <w:rPr>
          <w:rFonts w:ascii="GPPLXS+Helvetica-Bold" w:hAnsi="GPPLXS+Helvetica-Bold"/>
          <w:outline/>
          <w:color w:val="000000"/>
          <w:spacing w:val="0"/>
          <w:sz w:val="144"/>
        </w:rPr>
        <w:t>misunderstood emotions.</w:t>
      </w:r>
    </w:p>
    <w:p>
      <w:pPr>
        <w:pStyle w:val="Normal"/>
        <w:rPr/>
      </w:pPr>
      <w:r>
        <w:rPr>
          <w:rFonts w:ascii="GPPLXS+Helvetica-Bold" w:hAnsi="GPPLXS+Helvetica-Bold"/>
          <w:outline/>
          <w:color w:val="000000"/>
          <w:spacing w:val="0"/>
          <w:sz w:val="144"/>
        </w:rPr>
        <w:t xml:space="preserve">BIBLIOGRAPHY  </w:t>
      </w:r>
      <w:r>
        <w:rPr>
          <w:rFonts w:ascii="WNLMKC+Helvetica-Bold" w:hAnsi="WNLMKC+Helvetica-Bold"/>
          <w:outline/>
          <w:color w:val="000000"/>
          <w:spacing w:val="0"/>
          <w:sz w:val="144"/>
        </w:rPr>
        <w:t>‭!</w:t>
      </w:r>
      <w:r>
        <w:rPr>
          <w:rFonts w:ascii="GPPLXS+Helvetica-Bold" w:hAnsi="GPPLXS+Helvetica-Bold"/>
          <w:outline/>
          <w:color w:val="000000"/>
          <w:spacing w:val="0"/>
          <w:sz w:val="144"/>
        </w:rPr>
        <w:t>‬</w:t>
      </w:r>
    </w:p>
    <w:p>
      <w:pPr>
        <w:pStyle w:val="Normal"/>
        <w:rPr>
          <w:rFonts w:ascii="Times-Roman" w:hAnsi="Times-Roman"/>
          <w:outline w:val="false"/>
          <w:color w:val="000000"/>
          <w:spacing w:val="0"/>
          <w:sz w:val="32"/>
        </w:rPr>
      </w:pPr>
      <w:r>
        <w:rPr>
          <w:rFonts w:ascii="Times-Roman" w:hAnsi="Times-Roman"/>
          <w:outline w:val="false"/>
          <w:color w:val="000000"/>
          <w:spacing w:val="0"/>
          <w:sz w:val="32"/>
        </w:rPr>
      </w:r>
    </w:p>
    <w:p>
      <w:pPr>
        <w:pStyle w:val="Normal"/>
        <w:tabs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rPr/>
      </w:pPr>
      <w:r>
        <w:rPr>
          <w:rFonts w:ascii="ArialMT" w:hAnsi="ArialMT"/>
          <w:outline w:val="false"/>
          <w:color w:val="000000"/>
          <w:spacing w:val="0"/>
          <w:sz w:val="23"/>
          <w:u w:val="none"/>
        </w:rPr>
        <w:t>PREFACE</w:t>
      </w:r>
    </w:p>
    <w:p>
      <w:pPr>
        <w:pStyle w:val="Normal"/>
        <w:tabs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rPr/>
      </w:pPr>
      <w:r>
        <w:rPr>
          <w:rFonts w:ascii="ArialMT" w:hAnsi="ArialMT"/>
          <w:outline w:val="false"/>
          <w:color w:val="000000"/>
          <w:spacing w:val="0"/>
          <w:sz w:val="23"/>
          <w:u w:val="none"/>
        </w:rPr>
        <w:t> </w:t>
      </w:r>
    </w:p>
    <w:p>
      <w:pPr>
        <w:pStyle w:val="Normal"/>
        <w:tabs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rPr/>
      </w:pPr>
      <w:r>
        <w:rPr>
          <w:rFonts w:ascii="ArialMT" w:hAnsi="ArialMT"/>
          <w:outline w:val="false"/>
          <w:color w:val="000000"/>
          <w:spacing w:val="0"/>
          <w:sz w:val="23"/>
          <w:u w:val="none"/>
        </w:rPr>
        <w:t>The concepts in The Logic of Emotions are the basis of the counseling strategies that I have used in my office since 1978.  I have dedicated my adult life to understanding human behavior.  Research breakthroughs link behavior and the brain’s electrical/chemical emissions with mental health.</w:t>
      </w:r>
    </w:p>
    <w:p>
      <w:pPr>
        <w:pStyle w:val="Normal"/>
        <w:tabs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rPr/>
      </w:pPr>
      <w:r>
        <w:rPr>
          <w:rFonts w:ascii="ArialMT" w:hAnsi="ArialMT"/>
          <w:outline w:val="false"/>
          <w:color w:val="000000"/>
          <w:spacing w:val="0"/>
          <w:sz w:val="23"/>
          <w:u w:val="none"/>
        </w:rPr>
        <w:t>It is not enough to understand how one person reacts.  Relationships are as significant as the interaction of collective groups labeled Culture.  Therefore I have presented the individual organism interrelations with the entire background of family, total experiences, and society. </w:t>
      </w:r>
    </w:p>
    <w:p>
      <w:pPr>
        <w:pStyle w:val="Normal"/>
        <w:tabs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rPr/>
      </w:pPr>
      <w:r>
        <w:rPr>
          <w:rFonts w:ascii="ArialMT" w:hAnsi="ArialMT"/>
          <w:outline w:val="false"/>
          <w:color w:val="000000"/>
          <w:spacing w:val="0"/>
          <w:sz w:val="23"/>
          <w:u w:val="none"/>
        </w:rPr>
        <w:t> </w:t>
      </w:r>
    </w:p>
    <w:p>
      <w:pPr>
        <w:pStyle w:val="Normal"/>
        <w:tabs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rPr/>
      </w:pPr>
      <w:r>
        <w:rPr>
          <w:rFonts w:ascii="ArialMT" w:hAnsi="ArialMT"/>
          <w:outline w:val="false"/>
          <w:color w:val="000000"/>
          <w:spacing w:val="0"/>
          <w:sz w:val="23"/>
          <w:u w:val="none"/>
        </w:rPr>
        <w:t>This book extrapolates from neurological/biological processes of behavioral reactions which people display in their daily lives with all the environmental “givens” such as attitudes, values, cultural mores, and situations. </w:t>
      </w:r>
    </w:p>
    <w:p>
      <w:pPr>
        <w:pStyle w:val="Normal"/>
        <w:tabs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rPr/>
      </w:pPr>
      <w:r>
        <w:rPr>
          <w:rFonts w:ascii="ArialMT" w:hAnsi="ArialMT"/>
          <w:outline w:val="false"/>
          <w:color w:val="000000"/>
          <w:spacing w:val="0"/>
          <w:sz w:val="23"/>
          <w:u w:val="none"/>
        </w:rPr>
        <w:t> </w:t>
      </w:r>
    </w:p>
    <w:p>
      <w:pPr>
        <w:pStyle w:val="Normal"/>
        <w:tabs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rPr/>
      </w:pPr>
      <w:r>
        <w:rPr>
          <w:rFonts w:ascii="ArialMT" w:hAnsi="ArialMT"/>
          <w:outline w:val="false"/>
          <w:color w:val="000000"/>
          <w:spacing w:val="0"/>
          <w:sz w:val="23"/>
          <w:u w:val="none"/>
        </w:rPr>
        <w:t>The brain determines emotions that are appropriate for the survival of the entire organism.  Emotions are neurotransmitters.  Scientist are constantly discovering new transmitters and how their functions effect human behavior. </w:t>
      </w:r>
    </w:p>
    <w:p>
      <w:pPr>
        <w:pStyle w:val="Normal"/>
        <w:tabs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rPr/>
      </w:pPr>
      <w:r>
        <w:rPr>
          <w:rFonts w:ascii="ArialMT" w:hAnsi="ArialMT"/>
          <w:outline w:val="false"/>
          <w:color w:val="000000"/>
          <w:spacing w:val="0"/>
          <w:sz w:val="23"/>
          <w:u w:val="none"/>
        </w:rPr>
        <w:t> </w:t>
      </w:r>
    </w:p>
    <w:p>
      <w:pPr>
        <w:pStyle w:val="Normal"/>
        <w:tabs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rPr/>
      </w:pPr>
      <w:r>
        <w:rPr>
          <w:rFonts w:ascii="ArialMT" w:hAnsi="ArialMT"/>
          <w:outline w:val="false"/>
          <w:color w:val="000000"/>
          <w:spacing w:val="0"/>
          <w:sz w:val="23"/>
          <w:u w:val="none"/>
        </w:rPr>
        <w:t>There is an inter-dynamic relationship between emotions and the environment, climate, attitudes, values, culture, gender, plus individual experiences and health.</w:t>
      </w:r>
    </w:p>
    <w:p>
      <w:pPr>
        <w:pStyle w:val="Normal"/>
        <w:tabs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rPr/>
      </w:pPr>
      <w:r>
        <w:rPr>
          <w:rFonts w:ascii="ArialMT" w:hAnsi="ArialMT"/>
          <w:outline w:val="false"/>
          <w:color w:val="000000"/>
          <w:spacing w:val="0"/>
          <w:sz w:val="23"/>
          <w:u w:val="none"/>
        </w:rPr>
        <w:t> </w:t>
      </w:r>
    </w:p>
    <w:p>
      <w:pPr>
        <w:pStyle w:val="Normal"/>
        <w:tabs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rPr/>
      </w:pPr>
      <w:r>
        <w:rPr>
          <w:rFonts w:ascii="ArialMT" w:hAnsi="ArialMT"/>
          <w:outline w:val="false"/>
          <w:color w:val="000000"/>
          <w:spacing w:val="0"/>
          <w:sz w:val="23"/>
          <w:u w:val="none"/>
        </w:rPr>
        <w:t>The text systematically simplifies the complex interplay between the body/emotions/behavior with external influences that result in political, business, and personal relationships.</w:t>
      </w:r>
    </w:p>
    <w:p>
      <w:pPr>
        <w:pStyle w:val="Normal"/>
        <w:tabs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rPr/>
      </w:pPr>
      <w:r>
        <w:rPr>
          <w:rFonts w:ascii="ArialMT" w:hAnsi="ArialMT"/>
          <w:outline w:val="false"/>
          <w:color w:val="000000"/>
          <w:spacing w:val="0"/>
          <w:sz w:val="23"/>
          <w:u w:val="none"/>
        </w:rPr>
        <w:t> </w:t>
      </w:r>
    </w:p>
    <w:p>
      <w:pPr>
        <w:pStyle w:val="Normal"/>
        <w:tabs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rPr/>
      </w:pPr>
      <w:r>
        <w:rPr>
          <w:rFonts w:ascii="ArialMT" w:hAnsi="ArialMT"/>
          <w:outline w:val="false"/>
          <w:color w:val="000000"/>
          <w:spacing w:val="0"/>
          <w:sz w:val="23"/>
          <w:u w:val="none"/>
        </w:rPr>
        <w:t>The Logic of Emotions vacillates from an overview to specifics and back to the overview in order to improve life at every level. </w:t>
      </w:r>
    </w:p>
    <w:p>
      <w:pPr>
        <w:pStyle w:val="Normal"/>
        <w:tabs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rPr/>
      </w:pPr>
      <w:r>
        <w:rPr>
          <w:rFonts w:ascii="ArialMT" w:hAnsi="ArialMT"/>
          <w:outline w:val="false"/>
          <w:color w:val="000000"/>
          <w:spacing w:val="0"/>
          <w:sz w:val="23"/>
          <w:u w:val="none"/>
        </w:rPr>
        <w:t> </w:t>
      </w:r>
    </w:p>
    <w:p>
      <w:pPr>
        <w:pStyle w:val="Normal"/>
        <w:tabs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rPr/>
      </w:pPr>
      <w:r>
        <w:rPr>
          <w:rFonts w:ascii="ArialMT" w:hAnsi="ArialMT"/>
          <w:outline w:val="false"/>
          <w:color w:val="000000"/>
          <w:spacing w:val="0"/>
          <w:sz w:val="23"/>
          <w:u w:val="none"/>
        </w:rPr>
        <w:t>It teaches how to control the brain instead of it controlling you by taking the brain off automatic action and establishing and continuing a monitoring process.  The ramifications of maintaining this monitoring are:  improved business, family, and social relationships and a longer healthier lifespan.</w:t>
      </w:r>
    </w:p>
    <w:p>
      <w:pPr>
        <w:pStyle w:val="Normal"/>
        <w:tabs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rPr/>
      </w:pPr>
      <w:r>
        <w:rPr>
          <w:rFonts w:ascii="ArialMT" w:hAnsi="ArialMT"/>
          <w:outline w:val="false"/>
          <w:color w:val="000000"/>
          <w:spacing w:val="0"/>
          <w:sz w:val="23"/>
          <w:u w:val="none"/>
        </w:rPr>
        <w:t> </w:t>
      </w:r>
    </w:p>
    <w:p>
      <w:pPr>
        <w:pStyle w:val="Normal"/>
        <w:tabs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rPr/>
      </w:pPr>
      <w:r>
        <w:rPr>
          <w:rFonts w:ascii="ArialMT" w:hAnsi="ArialMT"/>
          <w:outline w:val="false"/>
          <w:color w:val="000000"/>
          <w:spacing w:val="0"/>
          <w:sz w:val="23"/>
          <w:u w:val="none"/>
        </w:rPr>
        <w:t>Representative fictionalized case histories are narrated to function as examples in order that interest be sustained with an entertaining schema.  This material presents the previously ignored concept that there is a logic behind the emotional state of mind.</w:t>
      </w:r>
    </w:p>
    <w:p>
      <w:pPr>
        <w:pStyle w:val="Normal"/>
        <w:tabs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rPr/>
      </w:pPr>
      <w:r>
        <w:rPr>
          <w:rFonts w:ascii="ArialMT" w:hAnsi="ArialMT"/>
          <w:outline w:val="false"/>
          <w:color w:val="000000"/>
          <w:spacing w:val="0"/>
          <w:sz w:val="23"/>
          <w:u w:val="none"/>
        </w:rPr>
        <w:t> </w:t>
      </w:r>
    </w:p>
    <w:p>
      <w:pPr>
        <w:pStyle w:val="Normal"/>
        <w:rPr/>
      </w:pPr>
      <w:r>
        <w:rPr>
          <w:rFonts w:ascii="ArialMT" w:hAnsi="ArialMT"/>
          <w:outline w:val="false"/>
          <w:color w:val="000000"/>
          <w:spacing w:val="0"/>
          <w:sz w:val="23"/>
          <w:u w:val="none"/>
        </w:rPr>
        <w:t>Bernadine Fawcett, Author, Counselor, Columnist, Lecturer, Teacher, Social Worker, TV &amp; Radio Personality</w:t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-Roman">
    <w:altName w:val="Times New Roman"/>
    <w:charset w:val="01"/>
    <w:family w:val="roman"/>
    <w:pitch w:val="variable"/>
  </w:font>
  <w:font w:name="GPPLXS+Helvetica-Bold">
    <w:charset w:val="01"/>
    <w:family w:val="roman"/>
    <w:pitch w:val="variable"/>
  </w:font>
  <w:font w:name="WNLMKC+Helvetica-Bold">
    <w:charset w:val="01"/>
    <w:family w:val="roman"/>
    <w:pitch w:val="variable"/>
  </w:font>
  <w:font w:name="ArialMT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</w:pPr>
    <w:rPr>
      <w:rFonts w:ascii="Liberation Serif" w:hAnsi="Liberation Serif" w:eastAsia="Arial Unicode MS" w:cs="Arial Unicode MS"/>
      <w:color w:val="auto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TextBody">
    <w:name w:val="Text Body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7</TotalTime>
  <Application>LibreOffice/5.0.4.2$MacOSX_X86_64 LibreOffice_project/2b9802c1994aa0b7dc6079e128979269cf95bc78</Application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2017-03-20T11:51:48Z</dcterms:created>
  <dc:language>en-US</dc:language>
  <dcterms:modified xsi:type="dcterms:W3CDTF">2017-03-20T11:59:24Z</dcterms:modified>
  <cp:revision>1</cp:revision>
</cp:coreProperties>
</file>