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E31" w:rsidRDefault="00154E31" w:rsidP="00154E31">
      <w:pPr>
        <w:pStyle w:val="BkWzdChapterTitle"/>
      </w:pPr>
      <w:r>
        <w:t xml:space="preserve">Chapter One </w:t>
      </w:r>
    </w:p>
    <w:p w:rsidR="00154E31" w:rsidRDefault="00154E31" w:rsidP="00154E31">
      <w:pPr>
        <w:pStyle w:val="BkWzdChapterTitle"/>
      </w:pPr>
      <w:r>
        <w:t>A war of Words</w:t>
      </w:r>
    </w:p>
    <w:p w:rsidR="00154E31" w:rsidRPr="001443AA" w:rsidRDefault="00154E31" w:rsidP="00154E31">
      <w:pPr>
        <w:pStyle w:val="BkWzdChapterText"/>
      </w:pPr>
      <w:r w:rsidRPr="001443AA">
        <w:t xml:space="preserve">In his essay on the power of surmise, </w:t>
      </w:r>
      <w:proofErr w:type="gramStart"/>
      <w:r w:rsidRPr="001443AA">
        <w:rPr>
          <w:i/>
          <w:iCs/>
        </w:rPr>
        <w:t>Is</w:t>
      </w:r>
      <w:proofErr w:type="gramEnd"/>
      <w:r w:rsidRPr="001443AA">
        <w:rPr>
          <w:i/>
          <w:iCs/>
        </w:rPr>
        <w:t xml:space="preserve"> Shakespeare Dead</w:t>
      </w:r>
      <w:r w:rsidRPr="001443AA">
        <w:t xml:space="preserve">? Mark Twain once described how Shakespearean scholars have had to work backwards from that single, diaphanous piece of evidence (a name on a title page) to make their case for William Shakespeare as author of the Canon that bears his name. Imagine the contortions those </w:t>
      </w:r>
      <w:proofErr w:type="spellStart"/>
      <w:r w:rsidRPr="001443AA">
        <w:t>Stratfordian</w:t>
      </w:r>
      <w:proofErr w:type="spellEnd"/>
      <w:r w:rsidRPr="001443AA">
        <w:t xml:space="preserve"> savants have had to undergo to bend the facts to fit their thesis!</w:t>
      </w:r>
    </w:p>
    <w:p w:rsidR="00154E31" w:rsidRPr="001443AA" w:rsidRDefault="00154E31" w:rsidP="00154E31">
      <w:pPr>
        <w:pStyle w:val="BkWzdChapterText"/>
      </w:pPr>
      <w:r w:rsidRPr="001443AA">
        <w:t xml:space="preserve">Instead of sticking to the evidence, or resorting to logic, they insist that, because </w:t>
      </w:r>
      <w:r>
        <w:t>“</w:t>
      </w:r>
      <w:r w:rsidRPr="001443AA">
        <w:t>Shakespeare</w:t>
      </w:r>
      <w:r>
        <w:t>”</w:t>
      </w:r>
      <w:r w:rsidRPr="001443AA">
        <w:t xml:space="preserve"> clearly understood law, for example, he </w:t>
      </w:r>
      <w:r>
        <w:t>“</w:t>
      </w:r>
      <w:r w:rsidRPr="001443AA">
        <w:t>must have been</w:t>
      </w:r>
      <w:r>
        <w:t>”</w:t>
      </w:r>
      <w:r w:rsidRPr="001443AA">
        <w:t xml:space="preserve"> apprenticed to a lawyer at one time or another, in</w:t>
      </w:r>
      <w:commentRangeStart w:id="0"/>
    </w:p>
    <w:p w:rsidR="00154E31" w:rsidRDefault="00154E31" w:rsidP="00154E31">
      <w:pPr>
        <w:pStyle w:val="BkWzdChapterText"/>
      </w:pPr>
      <w:proofErr w:type="gramStart"/>
      <w:r w:rsidRPr="001443AA">
        <w:t>his</w:t>
      </w:r>
      <w:proofErr w:type="gramEnd"/>
      <w:r w:rsidRPr="001443AA">
        <w:t xml:space="preserve"> life before London</w:t>
      </w:r>
      <w:commentRangeEnd w:id="0"/>
      <w:r>
        <w:rPr>
          <w:rStyle w:val="CommentReference"/>
        </w:rPr>
        <w:commentReference w:id="0"/>
      </w:r>
      <w:r w:rsidRPr="001443AA">
        <w:t>. Not that there is any evidence of this at all, which there is not. Their thinking goes roughly as follows:</w:t>
      </w:r>
    </w:p>
    <w:p w:rsidR="00154E31" w:rsidRPr="001443AA" w:rsidRDefault="00154E31" w:rsidP="00154E31">
      <w:pPr>
        <w:pStyle w:val="BkWzdChapterText"/>
        <w:rPr>
          <w:i/>
          <w:iCs/>
        </w:rPr>
      </w:pPr>
    </w:p>
    <w:p w:rsidR="00154E31" w:rsidRPr="001443AA" w:rsidRDefault="00154E31" w:rsidP="00154E31">
      <w:pPr>
        <w:pStyle w:val="BkWzdChapterText"/>
        <w:rPr>
          <w:i/>
          <w:iCs/>
        </w:rPr>
      </w:pPr>
      <w:r w:rsidRPr="001443AA">
        <w:rPr>
          <w:i/>
          <w:iCs/>
        </w:rPr>
        <w:t>Shakespeare</w:t>
      </w:r>
      <w:r>
        <w:rPr>
          <w:i/>
          <w:iCs/>
        </w:rPr>
        <w:t>’</w:t>
      </w:r>
      <w:r w:rsidRPr="001443AA">
        <w:rPr>
          <w:i/>
          <w:iCs/>
        </w:rPr>
        <w:t>s name was on the Folio and some of the Quartos. Ergo, he must have written them. The author clearly had a vast store of</w:t>
      </w:r>
      <w:r>
        <w:rPr>
          <w:i/>
          <w:iCs/>
        </w:rPr>
        <w:t xml:space="preserve"> </w:t>
      </w:r>
      <w:r w:rsidRPr="001443AA">
        <w:rPr>
          <w:i/>
          <w:iCs/>
        </w:rPr>
        <w:t>knowledge, connections, background, talent, and wisdom to have done so. Therefore Shakespeare must have had a fine education. And since he never went to any schools that we know of, he must have taught himself. And since he must have taught himself, he must have had books. And since his will included no trace of or reference to any books or other literary materials among the considerable personal property accumulated in his lifetime, he must have borrowed some.</w:t>
      </w:r>
    </w:p>
    <w:p w:rsidR="00154E31" w:rsidRPr="001443AA" w:rsidRDefault="00154E31" w:rsidP="00154E31">
      <w:pPr>
        <w:pStyle w:val="BkWzdChapterText"/>
        <w:rPr>
          <w:i/>
          <w:iCs/>
        </w:rPr>
      </w:pPr>
      <w:r w:rsidRPr="001443AA">
        <w:rPr>
          <w:i/>
          <w:iCs/>
        </w:rPr>
        <w:t>But since books alone would not provide the vocabulary and detailed knowledge of Europe, Scotland, England and Kent that we find in the plays, he must have gone there. And since there is no evidence he went there, he must have talked to or corresponded with people who did go there. And since there is no record of him hobnobbing or other business matters, those particular records must have been lost.</w:t>
      </w:r>
    </w:p>
    <w:p w:rsidR="00154E31" w:rsidRDefault="00154E31" w:rsidP="00154E31">
      <w:pPr>
        <w:pStyle w:val="BkWzdChapterText"/>
        <w:rPr>
          <w:i/>
          <w:iCs/>
        </w:rPr>
      </w:pPr>
      <w:r w:rsidRPr="001443AA">
        <w:rPr>
          <w:i/>
          <w:iCs/>
        </w:rPr>
        <w:t>All of which somehow proves, beyond a shadow of a doubt, that Shakespeare must have written the plays!</w:t>
      </w:r>
    </w:p>
    <w:p w:rsidR="00154E31" w:rsidRPr="001443AA" w:rsidRDefault="00154E31" w:rsidP="00154E31">
      <w:pPr>
        <w:pStyle w:val="BkWzdChapterText"/>
      </w:pPr>
    </w:p>
    <w:p w:rsidR="00154E31" w:rsidRPr="001443AA" w:rsidRDefault="00154E31" w:rsidP="00154E31">
      <w:pPr>
        <w:pStyle w:val="BkWzdChapterText"/>
      </w:pPr>
      <w:r w:rsidRPr="001443AA">
        <w:t xml:space="preserve">This is the reasoning of the orthodox Shakespeareans, who have stifled all dissent on this issue from the very beginning. One shudders to think what, say, Johnny Cochrane </w:t>
      </w:r>
      <w:commentRangeStart w:id="1"/>
      <w:r w:rsidRPr="001443AA">
        <w:t xml:space="preserve">might do </w:t>
      </w:r>
      <w:commentRangeEnd w:id="1"/>
      <w:r>
        <w:rPr>
          <w:rStyle w:val="CommentReference"/>
        </w:rPr>
        <w:commentReference w:id="1"/>
      </w:r>
      <w:r w:rsidRPr="001443AA">
        <w:t xml:space="preserve">with such reasoning, on the witness stand. As Mark Twain observed in his essay, what they did was surmise what </w:t>
      </w:r>
      <w:r>
        <w:t>“</w:t>
      </w:r>
      <w:r w:rsidRPr="001443AA">
        <w:t>must be</w:t>
      </w:r>
      <w:r>
        <w:t>”</w:t>
      </w:r>
      <w:r w:rsidRPr="001443AA">
        <w:t xml:space="preserve"> true, which somehow became, in their view, fact. And having taken this position, they have bolstered it with a fortress </w:t>
      </w:r>
      <w:proofErr w:type="gramStart"/>
      <w:r w:rsidRPr="001443AA">
        <w:t>of  ideology</w:t>
      </w:r>
      <w:proofErr w:type="gramEnd"/>
      <w:r w:rsidRPr="001443AA">
        <w:t xml:space="preserve"> that would rebuff an armada.</w:t>
      </w:r>
    </w:p>
    <w:p w:rsidR="00154E31" w:rsidRDefault="00154E31" w:rsidP="00154E31">
      <w:pPr>
        <w:pStyle w:val="BkWzdChapterText"/>
      </w:pPr>
      <w:r w:rsidRPr="001443AA">
        <w:lastRenderedPageBreak/>
        <w:t>As Mark Twain put it:</w:t>
      </w:r>
    </w:p>
    <w:p w:rsidR="00154E31" w:rsidRPr="001443AA" w:rsidRDefault="00154E31" w:rsidP="00154E31">
      <w:pPr>
        <w:pStyle w:val="BkWzdChapterText"/>
        <w:rPr>
          <w:i/>
          <w:iCs/>
        </w:rPr>
      </w:pPr>
    </w:p>
    <w:p w:rsidR="00154E31" w:rsidRPr="001443AA" w:rsidRDefault="00154E31" w:rsidP="00154E31">
      <w:pPr>
        <w:pStyle w:val="BkWzdChapterText"/>
        <w:rPr>
          <w:i/>
          <w:iCs/>
        </w:rPr>
      </w:pPr>
      <w:r>
        <w:rPr>
          <w:i/>
          <w:iCs/>
        </w:rPr>
        <w:t>“</w:t>
      </w:r>
      <w:r w:rsidRPr="001443AA">
        <w:rPr>
          <w:i/>
          <w:iCs/>
        </w:rPr>
        <w:t>So far as anyone knows and can prove, Shakespeare of Stratford-on-Avon never wrote a play in his life.</w:t>
      </w:r>
    </w:p>
    <w:p w:rsidR="00154E31" w:rsidRPr="001443AA" w:rsidRDefault="00154E31" w:rsidP="00154E31">
      <w:pPr>
        <w:pStyle w:val="BkWzdChapterText"/>
        <w:rPr>
          <w:i/>
          <w:iCs/>
        </w:rPr>
      </w:pPr>
      <w:r>
        <w:rPr>
          <w:i/>
          <w:iCs/>
        </w:rPr>
        <w:t>“</w:t>
      </w:r>
      <w:proofErr w:type="gramStart"/>
      <w:r w:rsidRPr="001443AA">
        <w:rPr>
          <w:i/>
          <w:iCs/>
        </w:rPr>
        <w:t>o</w:t>
      </w:r>
      <w:proofErr w:type="gramEnd"/>
      <w:r w:rsidRPr="001443AA">
        <w:rPr>
          <w:i/>
          <w:iCs/>
        </w:rPr>
        <w:t xml:space="preserve"> far as anyone knows and can prove, he never wrote a letter to anybody in his life.</w:t>
      </w:r>
    </w:p>
    <w:p w:rsidR="00154E31" w:rsidRPr="001443AA" w:rsidRDefault="00154E31" w:rsidP="00154E31">
      <w:pPr>
        <w:pStyle w:val="BkWzdChapterText"/>
        <w:rPr>
          <w:i/>
          <w:iCs/>
        </w:rPr>
      </w:pPr>
      <w:r>
        <w:rPr>
          <w:i/>
          <w:iCs/>
        </w:rPr>
        <w:t>“</w:t>
      </w:r>
      <w:r w:rsidRPr="001443AA">
        <w:rPr>
          <w:i/>
          <w:iCs/>
        </w:rPr>
        <w:t xml:space="preserve">So far as anyone knows, he received only one letter during his life [The </w:t>
      </w:r>
      <w:proofErr w:type="spellStart"/>
      <w:r w:rsidRPr="001443AA">
        <w:rPr>
          <w:i/>
          <w:iCs/>
        </w:rPr>
        <w:t>Quiney</w:t>
      </w:r>
      <w:proofErr w:type="spellEnd"/>
      <w:r w:rsidRPr="001443AA">
        <w:rPr>
          <w:i/>
          <w:iCs/>
        </w:rPr>
        <w:t xml:space="preserve"> letter from a Stratford neighbor requesting a loan].</w:t>
      </w:r>
    </w:p>
    <w:p w:rsidR="00154E31" w:rsidRDefault="00154E31" w:rsidP="00154E31">
      <w:pPr>
        <w:pStyle w:val="BkWzdChapterText"/>
        <w:rPr>
          <w:i/>
          <w:iCs/>
        </w:rPr>
      </w:pPr>
      <w:r w:rsidRPr="001443AA">
        <w:rPr>
          <w:i/>
          <w:iCs/>
        </w:rPr>
        <w:t>So far as anyone knows and can prove, Shakespeare of Stratford wrote only one poem during his life. This one is authentic. He did write that one</w:t>
      </w:r>
      <w:r>
        <w:t>—</w:t>
      </w:r>
      <w:r w:rsidRPr="001443AA">
        <w:rPr>
          <w:i/>
          <w:iCs/>
        </w:rPr>
        <w:t>a fact which stands undisputed; he wrote the whole of it; he wrote the whole of it out of his own head. He commanded that this work of art be engraved upon his tomb, and he was obeyed. There it abides to this day. This is it:</w:t>
      </w:r>
    </w:p>
    <w:p w:rsidR="00154E31" w:rsidRPr="001443AA" w:rsidRDefault="00154E31" w:rsidP="00154E31">
      <w:pPr>
        <w:pStyle w:val="BkWzdChapterText"/>
        <w:rPr>
          <w:b/>
          <w:bCs/>
        </w:rPr>
      </w:pPr>
    </w:p>
    <w:p w:rsidR="00154E31" w:rsidRPr="001443AA" w:rsidRDefault="00154E31" w:rsidP="00154E31">
      <w:pPr>
        <w:pStyle w:val="BkWzdChapterText"/>
        <w:rPr>
          <w:b/>
          <w:bCs/>
        </w:rPr>
      </w:pPr>
      <w:r w:rsidRPr="001443AA">
        <w:rPr>
          <w:b/>
          <w:bCs/>
        </w:rPr>
        <w:t xml:space="preserve">Good friend for </w:t>
      </w:r>
      <w:proofErr w:type="spellStart"/>
      <w:r w:rsidRPr="001443AA">
        <w:rPr>
          <w:b/>
          <w:bCs/>
        </w:rPr>
        <w:t>Iesus</w:t>
      </w:r>
      <w:proofErr w:type="spellEnd"/>
      <w:r w:rsidRPr="001443AA">
        <w:rPr>
          <w:b/>
          <w:bCs/>
        </w:rPr>
        <w:t xml:space="preserve"> sake </w:t>
      </w:r>
      <w:proofErr w:type="spellStart"/>
      <w:r w:rsidRPr="001443AA">
        <w:rPr>
          <w:b/>
          <w:bCs/>
        </w:rPr>
        <w:t>forbeare</w:t>
      </w:r>
      <w:proofErr w:type="spellEnd"/>
      <w:r w:rsidRPr="001443AA">
        <w:rPr>
          <w:b/>
          <w:bCs/>
        </w:rPr>
        <w:t>,</w:t>
      </w:r>
    </w:p>
    <w:p w:rsidR="00154E31" w:rsidRPr="001443AA" w:rsidRDefault="00154E31" w:rsidP="00154E31">
      <w:pPr>
        <w:pStyle w:val="BkWzdChapterText"/>
        <w:rPr>
          <w:b/>
          <w:bCs/>
        </w:rPr>
      </w:pPr>
      <w:r w:rsidRPr="001443AA">
        <w:rPr>
          <w:b/>
          <w:bCs/>
        </w:rPr>
        <w:t xml:space="preserve">To </w:t>
      </w:r>
      <w:proofErr w:type="spellStart"/>
      <w:r w:rsidRPr="001443AA">
        <w:rPr>
          <w:b/>
          <w:bCs/>
        </w:rPr>
        <w:t>digg</w:t>
      </w:r>
      <w:proofErr w:type="spellEnd"/>
      <w:r w:rsidRPr="001443AA">
        <w:rPr>
          <w:b/>
          <w:bCs/>
        </w:rPr>
        <w:t xml:space="preserve"> the dust </w:t>
      </w:r>
      <w:proofErr w:type="spellStart"/>
      <w:r w:rsidRPr="001443AA">
        <w:rPr>
          <w:b/>
          <w:bCs/>
        </w:rPr>
        <w:t>encloased</w:t>
      </w:r>
      <w:proofErr w:type="spellEnd"/>
      <w:r w:rsidRPr="001443AA">
        <w:rPr>
          <w:b/>
          <w:bCs/>
        </w:rPr>
        <w:t xml:space="preserve"> </w:t>
      </w:r>
      <w:proofErr w:type="spellStart"/>
      <w:r w:rsidRPr="001443AA">
        <w:rPr>
          <w:b/>
          <w:bCs/>
        </w:rPr>
        <w:t>heare</w:t>
      </w:r>
      <w:proofErr w:type="spellEnd"/>
      <w:r w:rsidRPr="001443AA">
        <w:rPr>
          <w:b/>
          <w:bCs/>
        </w:rPr>
        <w:t>:</w:t>
      </w:r>
    </w:p>
    <w:p w:rsidR="00154E31" w:rsidRPr="001443AA" w:rsidRDefault="00154E31" w:rsidP="00154E31">
      <w:pPr>
        <w:pStyle w:val="BkWzdChapterText"/>
        <w:rPr>
          <w:b/>
          <w:bCs/>
        </w:rPr>
      </w:pPr>
      <w:r w:rsidRPr="001443AA">
        <w:rPr>
          <w:b/>
          <w:bCs/>
        </w:rPr>
        <w:t xml:space="preserve">Blest be ye man </w:t>
      </w:r>
      <w:proofErr w:type="spellStart"/>
      <w:proofErr w:type="gramStart"/>
      <w:r w:rsidRPr="001443AA">
        <w:rPr>
          <w:b/>
          <w:bCs/>
        </w:rPr>
        <w:t>yt</w:t>
      </w:r>
      <w:proofErr w:type="spellEnd"/>
      <w:proofErr w:type="gramEnd"/>
      <w:r w:rsidRPr="001443AA">
        <w:rPr>
          <w:b/>
          <w:bCs/>
        </w:rPr>
        <w:t xml:space="preserve"> spares </w:t>
      </w:r>
      <w:proofErr w:type="spellStart"/>
      <w:r w:rsidRPr="001443AA">
        <w:rPr>
          <w:b/>
          <w:bCs/>
        </w:rPr>
        <w:t>thes</w:t>
      </w:r>
      <w:proofErr w:type="spellEnd"/>
      <w:r w:rsidRPr="001443AA">
        <w:rPr>
          <w:b/>
          <w:bCs/>
        </w:rPr>
        <w:t xml:space="preserve"> stones</w:t>
      </w:r>
    </w:p>
    <w:p w:rsidR="00154E31" w:rsidRPr="001443AA" w:rsidRDefault="00154E31" w:rsidP="00154E31">
      <w:pPr>
        <w:pStyle w:val="BkWzdChapterText"/>
      </w:pPr>
      <w:r w:rsidRPr="001443AA">
        <w:rPr>
          <w:b/>
          <w:bCs/>
        </w:rPr>
        <w:t xml:space="preserve">And curst be he </w:t>
      </w:r>
      <w:proofErr w:type="spellStart"/>
      <w:proofErr w:type="gramStart"/>
      <w:r w:rsidRPr="001443AA">
        <w:rPr>
          <w:b/>
          <w:bCs/>
        </w:rPr>
        <w:t>yt</w:t>
      </w:r>
      <w:proofErr w:type="spellEnd"/>
      <w:proofErr w:type="gramEnd"/>
      <w:r w:rsidRPr="001443AA">
        <w:rPr>
          <w:b/>
          <w:bCs/>
        </w:rPr>
        <w:t xml:space="preserve"> moves my bones. </w:t>
      </w:r>
      <w:r w:rsidRPr="001443AA">
        <w:rPr>
          <w:i/>
          <w:iCs/>
        </w:rPr>
        <w:t>(</w:t>
      </w:r>
      <w:proofErr w:type="gramStart"/>
      <w:r w:rsidRPr="001443AA">
        <w:rPr>
          <w:i/>
          <w:iCs/>
        </w:rPr>
        <w:t>sic</w:t>
      </w:r>
      <w:proofErr w:type="gramEnd"/>
      <w:r w:rsidRPr="001443AA">
        <w:rPr>
          <w:i/>
          <w:iCs/>
        </w:rPr>
        <w:t>)</w:t>
      </w:r>
      <w:r>
        <w:rPr>
          <w:i/>
          <w:iCs/>
        </w:rPr>
        <w:t>”</w:t>
      </w:r>
    </w:p>
    <w:p w:rsidR="00154E31" w:rsidRDefault="00154E31" w:rsidP="00154E31">
      <w:pPr>
        <w:pStyle w:val="BkWzdChapterText"/>
      </w:pPr>
    </w:p>
    <w:p w:rsidR="00154E31" w:rsidRPr="001443AA" w:rsidRDefault="00154E31" w:rsidP="00154E31">
      <w:pPr>
        <w:pStyle w:val="BkWzdChapterText"/>
      </w:pPr>
      <w:r w:rsidRPr="001443AA">
        <w:t xml:space="preserve">This was it? The final statement from the man who </w:t>
      </w:r>
      <w:commentRangeStart w:id="2"/>
      <w:r w:rsidRPr="001443AA">
        <w:t>wrote</w:t>
      </w:r>
      <w:r w:rsidRPr="002C3BFE">
        <w:t xml:space="preserve">:             </w:t>
      </w:r>
    </w:p>
    <w:p w:rsidR="00154E31" w:rsidRPr="001443AA" w:rsidRDefault="00154E31" w:rsidP="00154E31">
      <w:pPr>
        <w:pStyle w:val="BkWzdChapterText"/>
      </w:pPr>
      <w:proofErr w:type="gramStart"/>
      <w:r w:rsidRPr="001443AA">
        <w:t>Othello and Macbeth?</w:t>
      </w:r>
      <w:proofErr w:type="gramEnd"/>
      <w:r w:rsidRPr="001443AA">
        <w:t xml:space="preserve"> </w:t>
      </w:r>
      <w:commentRangeEnd w:id="2"/>
      <w:r>
        <w:rPr>
          <w:rStyle w:val="CommentReference"/>
        </w:rPr>
        <w:commentReference w:id="2"/>
      </w:r>
      <w:r w:rsidRPr="001443AA">
        <w:t xml:space="preserve">How tragic. At least he could have added: </w:t>
      </w:r>
      <w:r>
        <w:rPr>
          <w:i/>
          <w:iCs/>
        </w:rPr>
        <w:t>“</w:t>
      </w:r>
      <w:r w:rsidRPr="001443AA">
        <w:rPr>
          <w:i/>
          <w:iCs/>
        </w:rPr>
        <w:t>To be or not to be!</w:t>
      </w:r>
      <w:r>
        <w:rPr>
          <w:i/>
          <w:iCs/>
        </w:rPr>
        <w:t>”</w:t>
      </w:r>
    </w:p>
    <w:p w:rsidR="00154E31" w:rsidRPr="001443AA" w:rsidRDefault="00154E31" w:rsidP="00154E31">
      <w:pPr>
        <w:pStyle w:val="BkWzdChapterText"/>
        <w:rPr>
          <w:i/>
          <w:iCs/>
        </w:rPr>
      </w:pPr>
      <w:r w:rsidRPr="001443AA">
        <w:t>Given this sort of nonsensical evidence, it</w:t>
      </w:r>
      <w:r>
        <w:t>’</w:t>
      </w:r>
      <w:r w:rsidRPr="001443AA">
        <w:t>s no surprise that for the last two centuries, there has been a deep and abiding suspicion that something was wrong with this picture. Consider the portrait of the all-wise Bard holding quill and paper, so firmly etched in the minds of all Western-educated students of literature, including yours truly. What no one would venture to suggest, above a whisper, was the faint yet growing suspicion that, should one dare to peek between one</w:t>
      </w:r>
      <w:r>
        <w:t>’</w:t>
      </w:r>
      <w:r w:rsidRPr="001443AA">
        <w:t xml:space="preserve">s fingers, </w:t>
      </w:r>
      <w:r w:rsidRPr="001443AA">
        <w:rPr>
          <w:i/>
          <w:iCs/>
        </w:rPr>
        <w:t>the emperor wore no clothes</w:t>
      </w:r>
      <w:r w:rsidRPr="001443AA">
        <w:t>! The famous bust of William Shakespeare smirking from his Stratford pedestal with his empty eyes, ruddy cheeks and re-done hand props itself speaks a myth. The original bust was that of an agrarian burgher, holding a sack of grain, which a latter-day True Believer altered to project the more suitable image of the poet, which he had somehow become. Here is what some of the greatest minds of all time have had to say on the subject of Shakespeare</w:t>
      </w:r>
      <w:r>
        <w:t>’</w:t>
      </w:r>
      <w:r w:rsidRPr="001443AA">
        <w:t>s veracity:</w:t>
      </w:r>
    </w:p>
    <w:p w:rsidR="00154E31" w:rsidRDefault="00154E31" w:rsidP="00154E31">
      <w:pPr>
        <w:pStyle w:val="BkWzdChapterText"/>
        <w:rPr>
          <w:i/>
          <w:iCs/>
        </w:rPr>
      </w:pPr>
    </w:p>
    <w:p w:rsidR="00154E31" w:rsidRPr="001443AA" w:rsidRDefault="00154E31" w:rsidP="00154E31">
      <w:pPr>
        <w:pStyle w:val="BkWzdChapterText"/>
      </w:pPr>
      <w:r>
        <w:rPr>
          <w:i/>
          <w:iCs/>
        </w:rPr>
        <w:t>“</w:t>
      </w:r>
      <w:r w:rsidRPr="001443AA">
        <w:rPr>
          <w:i/>
          <w:iCs/>
        </w:rPr>
        <w:t>The bard play-writing in his room, The bard a humble clerk,</w:t>
      </w:r>
      <w:r>
        <w:rPr>
          <w:i/>
          <w:iCs/>
        </w:rPr>
        <w:t xml:space="preserve"> </w:t>
      </w:r>
      <w:r w:rsidRPr="001443AA">
        <w:rPr>
          <w:i/>
          <w:iCs/>
        </w:rPr>
        <w:t>The bard, a lawyer, parson, groom, The bard, deer-stalking</w:t>
      </w:r>
      <w:r>
        <w:rPr>
          <w:i/>
          <w:iCs/>
        </w:rPr>
        <w:t xml:space="preserve"> </w:t>
      </w:r>
      <w:r w:rsidRPr="001443AA">
        <w:rPr>
          <w:i/>
          <w:iCs/>
        </w:rPr>
        <w:t>after dark, The bard a tradesman</w:t>
      </w:r>
      <w:r>
        <w:t>—</w:t>
      </w:r>
      <w:r w:rsidRPr="001443AA">
        <w:rPr>
          <w:i/>
          <w:iCs/>
        </w:rPr>
        <w:t>and a Jew</w:t>
      </w:r>
      <w:r>
        <w:t>—</w:t>
      </w:r>
      <w:r w:rsidRPr="001443AA">
        <w:rPr>
          <w:i/>
          <w:iCs/>
        </w:rPr>
        <w:t xml:space="preserve"> The bard a</w:t>
      </w:r>
      <w:r>
        <w:rPr>
          <w:i/>
          <w:iCs/>
        </w:rPr>
        <w:t xml:space="preserve"> </w:t>
      </w:r>
      <w:r w:rsidRPr="001443AA">
        <w:rPr>
          <w:i/>
          <w:iCs/>
        </w:rPr>
        <w:t>botanist</w:t>
      </w:r>
      <w:r>
        <w:t>—</w:t>
      </w:r>
      <w:r w:rsidRPr="001443AA">
        <w:rPr>
          <w:i/>
          <w:iCs/>
        </w:rPr>
        <w:t>a beak</w:t>
      </w:r>
      <w:r>
        <w:t>—</w:t>
      </w:r>
      <w:r w:rsidRPr="001443AA">
        <w:rPr>
          <w:i/>
          <w:iCs/>
        </w:rPr>
        <w:t xml:space="preserve"> The bard a skilled musician, too</w:t>
      </w:r>
      <w:r>
        <w:t>—</w:t>
      </w:r>
      <w:r w:rsidRPr="001443AA">
        <w:rPr>
          <w:i/>
          <w:iCs/>
        </w:rPr>
        <w:t xml:space="preserve"> A sheriff</w:t>
      </w:r>
      <w:r>
        <w:rPr>
          <w:i/>
          <w:iCs/>
        </w:rPr>
        <w:t xml:space="preserve"> </w:t>
      </w:r>
      <w:r w:rsidRPr="001443AA">
        <w:rPr>
          <w:i/>
          <w:iCs/>
        </w:rPr>
        <w:t>and a surgeon, eke!</w:t>
      </w:r>
      <w:r>
        <w:rPr>
          <w:i/>
          <w:iCs/>
        </w:rPr>
        <w:t>”</w:t>
      </w:r>
      <w:r w:rsidRPr="001443AA">
        <w:rPr>
          <w:i/>
          <w:iCs/>
        </w:rPr>
        <w:t xml:space="preserve"> </w:t>
      </w:r>
      <w:r w:rsidRPr="001443AA">
        <w:t>William S. Gilbert</w:t>
      </w:r>
    </w:p>
    <w:p w:rsidR="00154E31" w:rsidRPr="001443AA" w:rsidRDefault="00154E31" w:rsidP="00154E31">
      <w:pPr>
        <w:pStyle w:val="BkWzdChapterText"/>
      </w:pPr>
    </w:p>
    <w:p w:rsidR="00154E31" w:rsidRDefault="00154E31" w:rsidP="00154E31">
      <w:pPr>
        <w:pStyle w:val="BkWzdChapterText"/>
      </w:pPr>
      <w:r w:rsidRPr="001443AA">
        <w:lastRenderedPageBreak/>
        <w:t>W.S. Gilbert (of Gilbert and Sullivan) was hardly alone among the giants of literature to express reservations, often bordering on the incredulous, as to the legitimacy of Shakespeare</w:t>
      </w:r>
      <w:r>
        <w:t>’</w:t>
      </w:r>
      <w:r w:rsidRPr="001443AA">
        <w:t>s claim:</w:t>
      </w:r>
    </w:p>
    <w:p w:rsidR="00154E31" w:rsidRPr="001443AA" w:rsidRDefault="00154E31" w:rsidP="00154E31">
      <w:pPr>
        <w:pStyle w:val="BkWzdChapterText"/>
        <w:rPr>
          <w:i/>
          <w:iCs/>
        </w:rPr>
      </w:pPr>
    </w:p>
    <w:p w:rsidR="00154E31" w:rsidRPr="001443AA" w:rsidRDefault="00154E31" w:rsidP="00154E31">
      <w:pPr>
        <w:pStyle w:val="BkWzdChapterText"/>
      </w:pPr>
      <w:r w:rsidRPr="001443AA">
        <w:rPr>
          <w:i/>
          <w:iCs/>
        </w:rPr>
        <w:t>Ask your own hearts, ask your own common sense, to conceive</w:t>
      </w:r>
      <w:r>
        <w:rPr>
          <w:i/>
          <w:iCs/>
        </w:rPr>
        <w:t xml:space="preserve"> </w:t>
      </w:r>
      <w:r w:rsidRPr="001443AA">
        <w:rPr>
          <w:i/>
          <w:iCs/>
        </w:rPr>
        <w:t>the possibility of the author of the plays being the anomalous,</w:t>
      </w:r>
      <w:r>
        <w:rPr>
          <w:i/>
          <w:iCs/>
        </w:rPr>
        <w:t xml:space="preserve"> </w:t>
      </w:r>
      <w:r w:rsidRPr="001443AA">
        <w:rPr>
          <w:i/>
          <w:iCs/>
        </w:rPr>
        <w:t>the wild, the irregular genius of our daily criticism. What! Are</w:t>
      </w:r>
      <w:r>
        <w:rPr>
          <w:i/>
          <w:iCs/>
        </w:rPr>
        <w:t xml:space="preserve"> </w:t>
      </w:r>
      <w:r w:rsidRPr="001443AA">
        <w:rPr>
          <w:i/>
          <w:iCs/>
        </w:rPr>
        <w:t>we to have miracles in sport? Does God choose idiots by whom</w:t>
      </w:r>
      <w:r>
        <w:rPr>
          <w:i/>
          <w:iCs/>
        </w:rPr>
        <w:t xml:space="preserve"> </w:t>
      </w:r>
      <w:r w:rsidRPr="001443AA">
        <w:rPr>
          <w:i/>
          <w:iCs/>
        </w:rPr>
        <w:t xml:space="preserve">to convey divine truths to man? </w:t>
      </w:r>
      <w:r w:rsidRPr="001443AA">
        <w:t>Samuel Taylor Coleridge</w:t>
      </w:r>
    </w:p>
    <w:p w:rsidR="00154E31" w:rsidRPr="001443AA" w:rsidRDefault="00154E31" w:rsidP="00154E31">
      <w:pPr>
        <w:pStyle w:val="BkWzdChapterText"/>
      </w:pPr>
    </w:p>
    <w:p w:rsidR="00154E31" w:rsidRPr="001443AA" w:rsidRDefault="00154E31" w:rsidP="00154E31">
      <w:pPr>
        <w:pStyle w:val="BkWzdChapterText"/>
      </w:pPr>
      <w:r w:rsidRPr="001443AA">
        <w:rPr>
          <w:i/>
          <w:iCs/>
        </w:rPr>
        <w:t>Any man who believes that William Shakespeare of Stratford</w:t>
      </w:r>
      <w:r>
        <w:rPr>
          <w:i/>
          <w:iCs/>
        </w:rPr>
        <w:t xml:space="preserve"> </w:t>
      </w:r>
      <w:r w:rsidRPr="001443AA">
        <w:rPr>
          <w:i/>
          <w:iCs/>
        </w:rPr>
        <w:t xml:space="preserve">wrote Hamlet or Lear is a fool. </w:t>
      </w:r>
      <w:r w:rsidRPr="001443AA">
        <w:t>John Bright</w:t>
      </w:r>
    </w:p>
    <w:p w:rsidR="00154E31" w:rsidRPr="001443AA" w:rsidRDefault="00154E31" w:rsidP="00154E31">
      <w:pPr>
        <w:pStyle w:val="BkWzdChapterText"/>
      </w:pPr>
    </w:p>
    <w:p w:rsidR="00154E31" w:rsidRPr="001443AA" w:rsidRDefault="00154E31" w:rsidP="00154E31">
      <w:pPr>
        <w:pStyle w:val="BkWzdChapterText"/>
      </w:pPr>
      <w:r w:rsidRPr="001443AA">
        <w:rPr>
          <w:i/>
          <w:iCs/>
        </w:rPr>
        <w:t>It would be a positive relief to me to dig him up and throw</w:t>
      </w:r>
      <w:r>
        <w:rPr>
          <w:i/>
          <w:iCs/>
        </w:rPr>
        <w:t xml:space="preserve"> </w:t>
      </w:r>
      <w:r w:rsidRPr="001443AA">
        <w:rPr>
          <w:i/>
          <w:iCs/>
        </w:rPr>
        <w:t xml:space="preserve">stones at him. </w:t>
      </w:r>
      <w:r w:rsidRPr="001443AA">
        <w:t>George Bernard Shaw</w:t>
      </w:r>
    </w:p>
    <w:p w:rsidR="00154E31" w:rsidRPr="001443AA" w:rsidRDefault="00154E31" w:rsidP="00154E31">
      <w:pPr>
        <w:pStyle w:val="BkWzdChapterText"/>
      </w:pPr>
    </w:p>
    <w:p w:rsidR="00154E31" w:rsidRPr="001443AA" w:rsidRDefault="00154E31" w:rsidP="00154E31">
      <w:pPr>
        <w:pStyle w:val="BkWzdChapterText"/>
      </w:pPr>
      <w:r w:rsidRPr="001443AA">
        <w:rPr>
          <w:i/>
          <w:iCs/>
        </w:rPr>
        <w:t>I am</w:t>
      </w:r>
      <w:r>
        <w:t xml:space="preserve"> . . . </w:t>
      </w:r>
      <w:r w:rsidRPr="001443AA">
        <w:rPr>
          <w:i/>
          <w:iCs/>
        </w:rPr>
        <w:t>haunted by the conviction that the divine William is the</w:t>
      </w:r>
      <w:r>
        <w:rPr>
          <w:i/>
          <w:iCs/>
        </w:rPr>
        <w:t xml:space="preserve"> </w:t>
      </w:r>
      <w:r w:rsidRPr="001443AA">
        <w:rPr>
          <w:i/>
          <w:iCs/>
        </w:rPr>
        <w:t>biggest and most successful fraud ever practiced on a patient</w:t>
      </w:r>
      <w:r>
        <w:rPr>
          <w:i/>
          <w:iCs/>
        </w:rPr>
        <w:t xml:space="preserve"> </w:t>
      </w:r>
      <w:r w:rsidRPr="001443AA">
        <w:rPr>
          <w:i/>
          <w:iCs/>
        </w:rPr>
        <w:t xml:space="preserve">world. </w:t>
      </w:r>
      <w:r w:rsidRPr="001443AA">
        <w:t>Henry James</w:t>
      </w:r>
    </w:p>
    <w:p w:rsidR="00154E31" w:rsidRPr="001443AA" w:rsidRDefault="00154E31" w:rsidP="00154E31">
      <w:pPr>
        <w:pStyle w:val="BkWzdChapterText"/>
      </w:pPr>
    </w:p>
    <w:p w:rsidR="00154E31" w:rsidRPr="001443AA" w:rsidRDefault="00154E31" w:rsidP="00154E31">
      <w:pPr>
        <w:pStyle w:val="BkWzdChapterText"/>
      </w:pPr>
      <w:r w:rsidRPr="001443AA">
        <w:rPr>
          <w:i/>
          <w:iCs/>
        </w:rPr>
        <w:t>I cannot marry the facts of William Shakespeare</w:t>
      </w:r>
      <w:r>
        <w:rPr>
          <w:i/>
          <w:iCs/>
        </w:rPr>
        <w:t>’</w:t>
      </w:r>
      <w:r w:rsidRPr="001443AA">
        <w:rPr>
          <w:i/>
          <w:iCs/>
        </w:rPr>
        <w:t>s life to his</w:t>
      </w:r>
      <w:r>
        <w:rPr>
          <w:i/>
          <w:iCs/>
        </w:rPr>
        <w:t xml:space="preserve"> </w:t>
      </w:r>
      <w:r w:rsidRPr="001443AA">
        <w:rPr>
          <w:i/>
          <w:iCs/>
        </w:rPr>
        <w:t>supposed authorship of the greatest plays and poems in the</w:t>
      </w:r>
      <w:r>
        <w:rPr>
          <w:i/>
          <w:iCs/>
        </w:rPr>
        <w:t xml:space="preserve"> </w:t>
      </w:r>
      <w:r w:rsidRPr="001443AA">
        <w:rPr>
          <w:i/>
          <w:iCs/>
        </w:rPr>
        <w:t>history of the world.</w:t>
      </w:r>
      <w:r>
        <w:rPr>
          <w:i/>
          <w:iCs/>
        </w:rPr>
        <w:t>”</w:t>
      </w:r>
      <w:r w:rsidRPr="001443AA">
        <w:rPr>
          <w:i/>
          <w:iCs/>
        </w:rPr>
        <w:t xml:space="preserve"> </w:t>
      </w:r>
      <w:r w:rsidRPr="001443AA">
        <w:t>Ralph Waldo Emerson</w:t>
      </w:r>
    </w:p>
    <w:p w:rsidR="00154E31" w:rsidRPr="001443AA" w:rsidRDefault="00154E31" w:rsidP="00154E31">
      <w:pPr>
        <w:pStyle w:val="BkWzdChapterText"/>
      </w:pPr>
    </w:p>
    <w:p w:rsidR="00154E31" w:rsidRDefault="00154E31" w:rsidP="00154E31">
      <w:pPr>
        <w:pStyle w:val="BkWzdChapterText"/>
      </w:pPr>
      <w:r w:rsidRPr="001443AA">
        <w:t>Interestingly, it was Emerson who wrote:</w:t>
      </w:r>
    </w:p>
    <w:p w:rsidR="00154E31" w:rsidRPr="001443AA" w:rsidRDefault="00154E31" w:rsidP="00154E31">
      <w:pPr>
        <w:pStyle w:val="BkWzdChapterText"/>
        <w:rPr>
          <w:i/>
          <w:iCs/>
        </w:rPr>
      </w:pPr>
    </w:p>
    <w:p w:rsidR="00154E31" w:rsidRPr="001443AA" w:rsidRDefault="00154E31" w:rsidP="00154E31">
      <w:pPr>
        <w:pStyle w:val="BkWzdChapterText"/>
        <w:rPr>
          <w:i/>
          <w:iCs/>
        </w:rPr>
      </w:pPr>
      <w:r w:rsidRPr="001443AA">
        <w:rPr>
          <w:i/>
          <w:iCs/>
        </w:rPr>
        <w:t xml:space="preserve">Daughters of Time, the </w:t>
      </w:r>
      <w:proofErr w:type="spellStart"/>
      <w:r w:rsidRPr="001443AA">
        <w:rPr>
          <w:i/>
          <w:iCs/>
        </w:rPr>
        <w:t>hypocritic</w:t>
      </w:r>
      <w:proofErr w:type="spellEnd"/>
      <w:r w:rsidRPr="001443AA">
        <w:rPr>
          <w:i/>
          <w:iCs/>
        </w:rPr>
        <w:t xml:space="preserve"> days,</w:t>
      </w:r>
    </w:p>
    <w:p w:rsidR="00154E31" w:rsidRDefault="00154E31" w:rsidP="00154E31">
      <w:pPr>
        <w:pStyle w:val="BkWzdChapterText"/>
        <w:rPr>
          <w:i/>
          <w:iCs/>
        </w:rPr>
      </w:pPr>
      <w:r w:rsidRPr="001443AA">
        <w:rPr>
          <w:i/>
          <w:iCs/>
        </w:rPr>
        <w:t>Muffled and dumb, like barefoot dervishes</w:t>
      </w:r>
      <w:r>
        <w:t xml:space="preserve"> . . . .</w:t>
      </w:r>
    </w:p>
    <w:p w:rsidR="00154E31" w:rsidRPr="001443AA" w:rsidRDefault="00154E31" w:rsidP="00154E31">
      <w:pPr>
        <w:pStyle w:val="BkWzdChapterText"/>
      </w:pPr>
    </w:p>
    <w:p w:rsidR="00154E31" w:rsidRPr="001443AA" w:rsidRDefault="00154E31" w:rsidP="00154E31">
      <w:pPr>
        <w:pStyle w:val="BkWzdChapterText"/>
      </w:pPr>
      <w:r w:rsidRPr="001443AA">
        <w:t>The point is</w:t>
      </w:r>
      <w:proofErr w:type="gramStart"/>
      <w:r w:rsidRPr="001443AA">
        <w:t>,</w:t>
      </w:r>
      <w:proofErr w:type="gramEnd"/>
      <w:r w:rsidRPr="001443AA">
        <w:t xml:space="preserve"> these doubts are expressed by renowned scholars and authors with proven records of accomplishment in their own right. Unlike the man alleged to be the </w:t>
      </w:r>
      <w:r>
        <w:t>“</w:t>
      </w:r>
      <w:r w:rsidRPr="001443AA">
        <w:t>Bard</w:t>
      </w:r>
      <w:r>
        <w:t>.”</w:t>
      </w:r>
      <w:r w:rsidRPr="001443AA">
        <w:t xml:space="preserve"> Those notables sensed something amiss about Shakespeare a long time ago. Many subsequent writers and scholars, perhaps too polite to speak out in sufficiently forceful terms to get the public</w:t>
      </w:r>
      <w:r>
        <w:t>’</w:t>
      </w:r>
      <w:r w:rsidRPr="001443AA">
        <w:t>s attention, have been convinced for decades that the man from Stratford was a fraud. One wouldn</w:t>
      </w:r>
      <w:r>
        <w:t>’</w:t>
      </w:r>
      <w:r w:rsidRPr="001443AA">
        <w:t xml:space="preserve">t know it, living as we do in the shadow of the New Globe Theater in London, the Stratford tourist megalopolis, the </w:t>
      </w:r>
      <w:proofErr w:type="spellStart"/>
      <w:r w:rsidRPr="001443AA">
        <w:t>Folger</w:t>
      </w:r>
      <w:proofErr w:type="spellEnd"/>
      <w:r w:rsidRPr="001443AA">
        <w:t xml:space="preserve"> Shakespeare Library, countless Shakespeare Festivals, and the mighty edifices of academe presiding </w:t>
      </w:r>
      <w:proofErr w:type="spellStart"/>
      <w:r w:rsidRPr="001443AA">
        <w:rPr>
          <w:i/>
          <w:iCs/>
        </w:rPr>
        <w:t>uber</w:t>
      </w:r>
      <w:proofErr w:type="spellEnd"/>
      <w:r w:rsidRPr="001443AA">
        <w:rPr>
          <w:i/>
          <w:iCs/>
        </w:rPr>
        <w:t xml:space="preserve"> </w:t>
      </w:r>
      <w:proofErr w:type="spellStart"/>
      <w:r w:rsidRPr="001443AA">
        <w:rPr>
          <w:i/>
          <w:iCs/>
        </w:rPr>
        <w:t>alles</w:t>
      </w:r>
      <w:proofErr w:type="spellEnd"/>
      <w:r w:rsidRPr="001443AA">
        <w:t>. But William Shakespeare</w:t>
      </w:r>
      <w:r>
        <w:t>’</w:t>
      </w:r>
      <w:r w:rsidRPr="001443AA">
        <w:t xml:space="preserve">s actual </w:t>
      </w:r>
      <w:r w:rsidRPr="001443AA">
        <w:rPr>
          <w:i/>
          <w:iCs/>
        </w:rPr>
        <w:t xml:space="preserve">proven </w:t>
      </w:r>
      <w:r w:rsidRPr="001443AA">
        <w:t xml:space="preserve">writing career is sharply, clearly and solely defined by that single bit of graveyard doggerel derided by Mark Twain. A reasonably competent detective such as Josephine </w:t>
      </w:r>
      <w:proofErr w:type="spellStart"/>
      <w:r w:rsidRPr="001443AA">
        <w:t>Tey</w:t>
      </w:r>
      <w:r>
        <w:t>’</w:t>
      </w:r>
      <w:r w:rsidRPr="001443AA">
        <w:t>s</w:t>
      </w:r>
      <w:proofErr w:type="spellEnd"/>
      <w:r w:rsidRPr="001443AA">
        <w:t xml:space="preserve"> </w:t>
      </w:r>
      <w:r w:rsidRPr="001443AA">
        <w:lastRenderedPageBreak/>
        <w:t>Alan Grant would be forced to at least suspect, if not conclude, from this evidence alone, that the man who wrote that fatuous epitaph wrote little else.</w:t>
      </w:r>
    </w:p>
    <w:p w:rsidR="00154E31" w:rsidRPr="001443AA" w:rsidRDefault="00154E31" w:rsidP="00154E31">
      <w:pPr>
        <w:pStyle w:val="BkWzdChapterText"/>
      </w:pPr>
      <w:r w:rsidRPr="001443AA">
        <w:t>Fortresses, unfortunately, tend to endure for a very long time. Not that they haven</w:t>
      </w:r>
      <w:r>
        <w:t>’</w:t>
      </w:r>
      <w:r w:rsidRPr="001443AA">
        <w:t xml:space="preserve">t had to withstand the occasional assault. The initial breach in the </w:t>
      </w:r>
      <w:proofErr w:type="spellStart"/>
      <w:r w:rsidRPr="001443AA">
        <w:t>Stratfordians</w:t>
      </w:r>
      <w:proofErr w:type="spellEnd"/>
      <w:r>
        <w:t>’</w:t>
      </w:r>
      <w:r w:rsidRPr="001443AA">
        <w:t xml:space="preserve"> (Shakespeareans</w:t>
      </w:r>
      <w:r>
        <w:t>’</w:t>
      </w:r>
      <w:r w:rsidRPr="001443AA">
        <w:t>) formidable palisade of public acceptance broke through with the first of Sir George Greenwood</w:t>
      </w:r>
      <w:r>
        <w:t>’</w:t>
      </w:r>
      <w:r w:rsidRPr="001443AA">
        <w:t xml:space="preserve">s startling books, </w:t>
      </w:r>
      <w:r w:rsidRPr="001443AA">
        <w:rPr>
          <w:i/>
          <w:iCs/>
        </w:rPr>
        <w:t>The Shakespeare Problem Revisited</w:t>
      </w:r>
      <w:r w:rsidRPr="001443AA">
        <w:t>, published in 1908. Greenwood followed with two more books before the academic drawbridge came thundering down, and the overwhelming forces of orthodoxy were sent charging out against him.</w:t>
      </w:r>
    </w:p>
    <w:p w:rsidR="00154E31" w:rsidRDefault="00154E31" w:rsidP="00154E31">
      <w:pPr>
        <w:pStyle w:val="BkWzdChapterText"/>
      </w:pPr>
      <w:r w:rsidRPr="001443AA">
        <w:t>In brief, while in retreat he had this to say about Shakespeare:</w:t>
      </w:r>
    </w:p>
    <w:p w:rsidR="00154E31" w:rsidRPr="001443AA" w:rsidRDefault="00154E31" w:rsidP="00154E31">
      <w:pPr>
        <w:pStyle w:val="BkWzdChapterText"/>
        <w:rPr>
          <w:i/>
          <w:iCs/>
        </w:rPr>
      </w:pPr>
    </w:p>
    <w:p w:rsidR="00154E31" w:rsidRPr="001443AA" w:rsidRDefault="00154E31" w:rsidP="00154E31">
      <w:pPr>
        <w:pStyle w:val="BkWzdChapterText"/>
        <w:rPr>
          <w:i/>
          <w:iCs/>
        </w:rPr>
      </w:pPr>
      <w:r w:rsidRPr="001443AA">
        <w:rPr>
          <w:i/>
          <w:iCs/>
        </w:rPr>
        <w:t>My last comment on the life of William Shakespeare of</w:t>
      </w:r>
      <w:r>
        <w:rPr>
          <w:i/>
          <w:iCs/>
        </w:rPr>
        <w:t xml:space="preserve"> </w:t>
      </w:r>
      <w:r w:rsidRPr="001443AA">
        <w:rPr>
          <w:i/>
          <w:iCs/>
        </w:rPr>
        <w:t>Stratford shall be this. Meager as our knowledge of it is, it is</w:t>
      </w:r>
      <w:r>
        <w:rPr>
          <w:i/>
          <w:iCs/>
        </w:rPr>
        <w:t xml:space="preserve"> </w:t>
      </w:r>
      <w:r w:rsidRPr="001443AA">
        <w:rPr>
          <w:i/>
          <w:iCs/>
        </w:rPr>
        <w:t>yet too much. (Sir Sidney) Lee</w:t>
      </w:r>
      <w:r>
        <w:rPr>
          <w:i/>
          <w:iCs/>
        </w:rPr>
        <w:t>’</w:t>
      </w:r>
      <w:r w:rsidRPr="001443AA">
        <w:rPr>
          <w:i/>
          <w:iCs/>
        </w:rPr>
        <w:t xml:space="preserve">s claim that we have a </w:t>
      </w:r>
      <w:r>
        <w:rPr>
          <w:i/>
          <w:iCs/>
        </w:rPr>
        <w:t>‘</w:t>
      </w:r>
      <w:r w:rsidRPr="001443AA">
        <w:rPr>
          <w:i/>
          <w:iCs/>
        </w:rPr>
        <w:t>mass of</w:t>
      </w:r>
      <w:r>
        <w:rPr>
          <w:i/>
          <w:iCs/>
        </w:rPr>
        <w:t xml:space="preserve"> </w:t>
      </w:r>
      <w:r w:rsidRPr="001443AA">
        <w:rPr>
          <w:i/>
          <w:iCs/>
        </w:rPr>
        <w:t>biographical detail which far exceeds that of any poet</w:t>
      </w:r>
      <w:r>
        <w:rPr>
          <w:i/>
          <w:iCs/>
        </w:rPr>
        <w:t xml:space="preserve"> </w:t>
      </w:r>
      <w:r w:rsidRPr="001443AA">
        <w:rPr>
          <w:i/>
          <w:iCs/>
        </w:rPr>
        <w:t>contemporary with Shakespeare</w:t>
      </w:r>
      <w:r>
        <w:rPr>
          <w:i/>
          <w:iCs/>
        </w:rPr>
        <w:t>’</w:t>
      </w:r>
      <w:r w:rsidRPr="001443AA">
        <w:rPr>
          <w:i/>
          <w:iCs/>
        </w:rPr>
        <w:t xml:space="preserve"> is indeed sufficiently</w:t>
      </w:r>
      <w:r>
        <w:rPr>
          <w:i/>
          <w:iCs/>
        </w:rPr>
        <w:t xml:space="preserve"> </w:t>
      </w:r>
      <w:r w:rsidRPr="001443AA">
        <w:rPr>
          <w:i/>
          <w:iCs/>
        </w:rPr>
        <w:t xml:space="preserve">ridiculous, but it would be far better for the </w:t>
      </w:r>
      <w:proofErr w:type="spellStart"/>
      <w:r w:rsidRPr="001443AA">
        <w:rPr>
          <w:i/>
          <w:iCs/>
        </w:rPr>
        <w:t>Stratfordian</w:t>
      </w:r>
      <w:proofErr w:type="spellEnd"/>
      <w:r w:rsidRPr="001443AA">
        <w:rPr>
          <w:i/>
          <w:iCs/>
        </w:rPr>
        <w:t xml:space="preserve"> theory</w:t>
      </w:r>
      <w:r>
        <w:rPr>
          <w:i/>
          <w:iCs/>
        </w:rPr>
        <w:t xml:space="preserve"> </w:t>
      </w:r>
      <w:r w:rsidRPr="001443AA">
        <w:rPr>
          <w:i/>
          <w:iCs/>
        </w:rPr>
        <w:t>if we had no biographical detail at all. If we knew nothing we</w:t>
      </w:r>
      <w:r>
        <w:rPr>
          <w:i/>
          <w:iCs/>
        </w:rPr>
        <w:t xml:space="preserve"> </w:t>
      </w:r>
      <w:r w:rsidRPr="001443AA">
        <w:rPr>
          <w:i/>
          <w:iCs/>
        </w:rPr>
        <w:t>might imagine anything. What we do know is fatal to the case.</w:t>
      </w:r>
      <w:r>
        <w:rPr>
          <w:i/>
          <w:iCs/>
        </w:rPr>
        <w:t xml:space="preserve"> </w:t>
      </w:r>
      <w:r w:rsidRPr="001443AA">
        <w:rPr>
          <w:i/>
          <w:iCs/>
        </w:rPr>
        <w:t>It gives rise to the strongest possible presumption against the</w:t>
      </w:r>
      <w:r>
        <w:rPr>
          <w:i/>
          <w:iCs/>
        </w:rPr>
        <w:t xml:space="preserve"> </w:t>
      </w:r>
      <w:r w:rsidRPr="001443AA">
        <w:rPr>
          <w:i/>
          <w:iCs/>
        </w:rPr>
        <w:t>identity of Shakespeare the player with Shakespeare the poet.</w:t>
      </w:r>
    </w:p>
    <w:p w:rsidR="00154E31" w:rsidRPr="001443AA" w:rsidRDefault="00154E31" w:rsidP="00154E31">
      <w:pPr>
        <w:pStyle w:val="BkWzdChapterText"/>
        <w:rPr>
          <w:i/>
          <w:iCs/>
        </w:rPr>
      </w:pPr>
    </w:p>
    <w:p w:rsidR="00154E31" w:rsidRPr="001443AA" w:rsidRDefault="00154E31" w:rsidP="00154E31">
      <w:pPr>
        <w:pStyle w:val="BkWzdChapterText"/>
      </w:pPr>
      <w:r w:rsidRPr="001443AA">
        <w:t>In other words, whatever documentation Shakespeare</w:t>
      </w:r>
      <w:r>
        <w:t>’</w:t>
      </w:r>
      <w:r w:rsidRPr="001443AA">
        <w:t>s preeminent proponent Sir Sidney Lee was citing, it didn</w:t>
      </w:r>
      <w:r>
        <w:t>’</w:t>
      </w:r>
      <w:r w:rsidRPr="001443AA">
        <w:t>t include any evidence at all that Shakespeare was a poet or playwright. Oddly, this remains as true today as it was a century ago. One can picture alarms going off in Sergeant Grant</w:t>
      </w:r>
      <w:r>
        <w:t>’</w:t>
      </w:r>
      <w:r w:rsidRPr="001443AA">
        <w:t>s head. They certainly went off in mine when I read this.</w:t>
      </w:r>
    </w:p>
    <w:p w:rsidR="00154E31" w:rsidRPr="001443AA" w:rsidRDefault="00154E31" w:rsidP="00154E31">
      <w:pPr>
        <w:pStyle w:val="BkWzdChapterText"/>
      </w:pPr>
      <w:r w:rsidRPr="001443AA">
        <w:t xml:space="preserve">Nevertheless, the </w:t>
      </w:r>
      <w:proofErr w:type="spellStart"/>
      <w:r w:rsidRPr="001443AA">
        <w:t>Stratfordians</w:t>
      </w:r>
      <w:proofErr w:type="spellEnd"/>
      <w:r w:rsidRPr="001443AA">
        <w:t xml:space="preserve"> had won, mainly by the combined powers of tradition and attrition. </w:t>
      </w:r>
      <w:proofErr w:type="gramStart"/>
      <w:r w:rsidRPr="001443AA">
        <w:t>Also because Greenwood had no one else to offer up in Shakespeare</w:t>
      </w:r>
      <w:r>
        <w:t>’</w:t>
      </w:r>
      <w:r w:rsidRPr="001443AA">
        <w:t>s place except Frances Bacon, who was a great religious scholar and learned man, but no poet.</w:t>
      </w:r>
      <w:proofErr w:type="gramEnd"/>
      <w:r w:rsidRPr="001443AA">
        <w:t xml:space="preserve"> Nor did he ever claim to be a poet, and had no cause to conceal such a fact even if he had been. The vast majority of documentary evidence existent in Shakespeare</w:t>
      </w:r>
      <w:r>
        <w:t>’</w:t>
      </w:r>
      <w:r w:rsidRPr="001443AA">
        <w:t xml:space="preserve">s biography mostly demonstrates that he was exactly what Robert Greene said he was (see Chapter 3): an </w:t>
      </w:r>
      <w:r>
        <w:t>“</w:t>
      </w:r>
      <w:r w:rsidRPr="001443AA">
        <w:t>upstart crow</w:t>
      </w:r>
      <w:r>
        <w:t>,</w:t>
      </w:r>
      <w:r w:rsidRPr="001443AA">
        <w:t xml:space="preserve">” an unprincipled bad actor </w:t>
      </w:r>
      <w:proofErr w:type="gramStart"/>
      <w:r w:rsidRPr="001443AA">
        <w:t>who</w:t>
      </w:r>
      <w:proofErr w:type="gramEnd"/>
      <w:r w:rsidRPr="001443AA">
        <w:t xml:space="preserve"> played a role that extended far beyond the proscenium stage. </w:t>
      </w:r>
      <w:proofErr w:type="gramStart"/>
      <w:r w:rsidRPr="001443AA">
        <w:t>In other words, a farmer-turned theatrical entrepreneur, who made more than hay while the sun shone.</w:t>
      </w:r>
      <w:proofErr w:type="gramEnd"/>
    </w:p>
    <w:p w:rsidR="00154E31" w:rsidRPr="001443AA" w:rsidRDefault="00154E31" w:rsidP="00154E31">
      <w:pPr>
        <w:pStyle w:val="BkWzdChapterText"/>
      </w:pPr>
      <w:r w:rsidRPr="001443AA">
        <w:t xml:space="preserve">Mark Twain lived before the onset of the Age of Hollywood, or he would have understood immediately what was going on back then at the beginning of the Renaissance in England, which was simply the playing out of an exceptionally successful career by a businessman operating in accordance with the standard business practices of his particular field of endeavor (producing plays, which would nowadays translate into motion pictures). All of which was anathema to scholarly professors unaccustomed to detective work, let alone the business practices of </w:t>
      </w:r>
      <w:r w:rsidRPr="001443AA">
        <w:lastRenderedPageBreak/>
        <w:t>producers, and comfortable only with such research as could be done in the safety of their ivory towers: detailed literary analysis of word usage and meter, theme and content, and so forth.</w:t>
      </w:r>
    </w:p>
    <w:p w:rsidR="00154E31" w:rsidRPr="001443AA" w:rsidRDefault="00154E31" w:rsidP="00154E31">
      <w:pPr>
        <w:pStyle w:val="BkWzdChapterText"/>
      </w:pPr>
      <w:r w:rsidRPr="001443AA">
        <w:t>Shakespeare</w:t>
      </w:r>
      <w:r>
        <w:t>’</w:t>
      </w:r>
      <w:r w:rsidRPr="001443AA">
        <w:t>s authorship was accepted as a given. Alas, any dreams of finding proof beyond a name on the title page long after production had run its course</w:t>
      </w:r>
      <w:r>
        <w:t>—</w:t>
      </w:r>
      <w:r w:rsidRPr="001443AA">
        <w:t xml:space="preserve">such things as hand-written manuscripts and lettered journals, the usual artifacts of a literary career remain unrequited, because none existed in the case of Shakespeare, and therefore had to be </w:t>
      </w:r>
      <w:r>
        <w:t>“</w:t>
      </w:r>
      <w:r w:rsidRPr="001443AA">
        <w:t>surmised.</w:t>
      </w:r>
      <w:r>
        <w:t>”</w:t>
      </w:r>
    </w:p>
    <w:p w:rsidR="00154E31" w:rsidRPr="001443AA" w:rsidRDefault="00154E31" w:rsidP="00154E31">
      <w:pPr>
        <w:pStyle w:val="BkWzdChapterText"/>
      </w:pPr>
      <w:r w:rsidRPr="001443AA">
        <w:t>But stay—Shakespeare didn</w:t>
      </w:r>
      <w:r>
        <w:t>’</w:t>
      </w:r>
      <w:r w:rsidRPr="001443AA">
        <w:t>t operate in a scholarly vacuum. We don</w:t>
      </w:r>
      <w:r>
        <w:t>’</w:t>
      </w:r>
      <w:r w:rsidRPr="001443AA">
        <w:t>t know very much about him despite Lee</w:t>
      </w:r>
      <w:r>
        <w:t>’</w:t>
      </w:r>
      <w:r w:rsidRPr="001443AA">
        <w:t xml:space="preserve">s assertions, but what we do know confirms that he was one sharp operator. And as in Hollywood, the Elizabethan Theater was a business in which </w:t>
      </w:r>
      <w:r>
        <w:t>“</w:t>
      </w:r>
      <w:r w:rsidRPr="001443AA">
        <w:t>property</w:t>
      </w:r>
      <w:r>
        <w:t>”</w:t>
      </w:r>
      <w:r w:rsidRPr="001443AA">
        <w:t xml:space="preserve"> (play) ownership was determined by such factors as possession, access, power, money, and clout, and had nothing to do with ascribing credits to the person or persons who actually put the original words on a piece of paper. As to the basic question that has most plagued the open-minded ever since Coleridge and Bright first doubted Shakespeare: If Shakespeare didn</w:t>
      </w:r>
      <w:r>
        <w:t>’</w:t>
      </w:r>
      <w:r w:rsidRPr="001443AA">
        <w:t>t write the plays, then who did? Indeed, the lack of a viable alternative candidate for the true authorship of the Works is the prime reason Shakespeare</w:t>
      </w:r>
      <w:r>
        <w:t>’</w:t>
      </w:r>
      <w:r w:rsidRPr="001443AA">
        <w:t>s stature persists, and may be the greatest example in history, aside from the conquest of the Americas, of possession being nine-tenths of the law.</w:t>
      </w:r>
    </w:p>
    <w:p w:rsidR="00154E31" w:rsidRPr="001443AA" w:rsidRDefault="00154E31" w:rsidP="00154E31">
      <w:pPr>
        <w:pStyle w:val="BkWzdChapterText"/>
      </w:pPr>
      <w:r w:rsidRPr="001443AA">
        <w:t xml:space="preserve">Over the centuries doubters have submitted all sorts of candidates for the authorship, some frivolously, and others backed by all the power and zeal of a Taliban Committee, such as Edward de </w:t>
      </w:r>
      <w:proofErr w:type="spellStart"/>
      <w:r w:rsidRPr="001443AA">
        <w:t>Vere</w:t>
      </w:r>
      <w:proofErr w:type="spellEnd"/>
      <w:r w:rsidRPr="001443AA">
        <w:t xml:space="preserve"> (whose claims, as presented in the recent motion picture </w:t>
      </w:r>
      <w:r w:rsidRPr="001443AA">
        <w:rPr>
          <w:i/>
          <w:iCs/>
        </w:rPr>
        <w:t>Anonymous</w:t>
      </w:r>
      <w:r w:rsidRPr="001443AA">
        <w:t xml:space="preserve"> I will address in chapter 8). At the time Mark Twain wrote his essay </w:t>
      </w:r>
      <w:r w:rsidRPr="001443AA">
        <w:rPr>
          <w:i/>
          <w:iCs/>
        </w:rPr>
        <w:t>Is Shakespeare Dead</w:t>
      </w:r>
      <w:r w:rsidRPr="001443AA">
        <w:t>? (</w:t>
      </w:r>
      <w:proofErr w:type="gramStart"/>
      <w:r w:rsidRPr="001443AA">
        <w:t>which</w:t>
      </w:r>
      <w:proofErr w:type="gramEnd"/>
      <w:r w:rsidRPr="001443AA">
        <w:t>, notably, he only allowed to be published in his post-mortem autobiography) most skeptics, seeking a viable alternative to Shakespeare, turned to Sir Frances Bacon. Twain admitted he didn</w:t>
      </w:r>
      <w:r>
        <w:t>’</w:t>
      </w:r>
      <w:r w:rsidRPr="001443AA">
        <w:t>t know the answer himself, only that it certainly wasn</w:t>
      </w:r>
      <w:r>
        <w:t>’</w:t>
      </w:r>
      <w:r w:rsidRPr="001443AA">
        <w:t>t the man from Stratford.</w:t>
      </w:r>
    </w:p>
    <w:p w:rsidR="00154E31" w:rsidRDefault="00154E31" w:rsidP="00154E31">
      <w:pPr>
        <w:pStyle w:val="BkWzdChapterText"/>
      </w:pPr>
    </w:p>
    <w:p w:rsidR="00154E31" w:rsidRDefault="00154E31" w:rsidP="00154E31">
      <w:pPr>
        <w:pStyle w:val="BkWzdChapterText"/>
      </w:pPr>
    </w:p>
    <w:p w:rsidR="00154E31" w:rsidRDefault="00154E31" w:rsidP="00154E31">
      <w:pPr>
        <w:pStyle w:val="BkWzdChapterText"/>
      </w:pPr>
    </w:p>
    <w:p w:rsidR="00154E31" w:rsidRDefault="00154E31" w:rsidP="00154E31">
      <w:pPr>
        <w:pStyle w:val="BkWzdChapterText"/>
      </w:pPr>
      <w:r w:rsidRPr="001443AA">
        <w:t>Here</w:t>
      </w:r>
      <w:r>
        <w:t>’</w:t>
      </w:r>
      <w:r w:rsidRPr="001443AA">
        <w:t>s more from Mark Twain:</w:t>
      </w:r>
    </w:p>
    <w:p w:rsidR="00154E31" w:rsidRPr="001443AA" w:rsidRDefault="00154E31" w:rsidP="00154E31">
      <w:pPr>
        <w:pStyle w:val="BkWzdChapterText"/>
        <w:rPr>
          <w:i/>
          <w:iCs/>
        </w:rPr>
      </w:pPr>
    </w:p>
    <w:p w:rsidR="00154E31" w:rsidRPr="001443AA" w:rsidRDefault="00154E31" w:rsidP="00154E31">
      <w:pPr>
        <w:pStyle w:val="BkWzdChapterText"/>
        <w:rPr>
          <w:i/>
          <w:iCs/>
        </w:rPr>
      </w:pPr>
      <w:r w:rsidRPr="001443AA">
        <w:rPr>
          <w:i/>
          <w:iCs/>
        </w:rPr>
        <w:t>We will suppose a case: take a lap-bred, house-fed,   uneducated, inexperienced kitten; take a rugged</w:t>
      </w:r>
      <w:r>
        <w:t xml:space="preserve"> . . . </w:t>
      </w:r>
      <w:r w:rsidRPr="001443AA">
        <w:rPr>
          <w:i/>
          <w:iCs/>
        </w:rPr>
        <w:t>Tom that</w:t>
      </w:r>
      <w:r>
        <w:rPr>
          <w:i/>
          <w:iCs/>
        </w:rPr>
        <w:t>’</w:t>
      </w:r>
      <w:r w:rsidRPr="001443AA">
        <w:rPr>
          <w:i/>
          <w:iCs/>
        </w:rPr>
        <w:t xml:space="preserve">s scarred from stem to rudder- post with the memorials of strenuous </w:t>
      </w:r>
      <w:commentRangeStart w:id="3"/>
      <w:proofErr w:type="spellStart"/>
      <w:r w:rsidRPr="001443AA">
        <w:rPr>
          <w:i/>
          <w:iCs/>
        </w:rPr>
        <w:t>experience,and</w:t>
      </w:r>
      <w:proofErr w:type="spellEnd"/>
      <w:r w:rsidRPr="001443AA">
        <w:rPr>
          <w:i/>
          <w:iCs/>
        </w:rPr>
        <w:t xml:space="preserve"> </w:t>
      </w:r>
      <w:commentRangeEnd w:id="3"/>
      <w:r>
        <w:rPr>
          <w:rStyle w:val="CommentReference"/>
        </w:rPr>
        <w:commentReference w:id="3"/>
      </w:r>
      <w:r w:rsidRPr="001443AA">
        <w:rPr>
          <w:i/>
          <w:iCs/>
        </w:rPr>
        <w:t xml:space="preserve">is so cultured, so educated, so limitlessly erudite that one may say of him </w:t>
      </w:r>
      <w:r>
        <w:rPr>
          <w:i/>
          <w:iCs/>
        </w:rPr>
        <w:t>“</w:t>
      </w:r>
      <w:r w:rsidRPr="001443AA">
        <w:rPr>
          <w:i/>
          <w:iCs/>
        </w:rPr>
        <w:t>all cat-knowledge is his province</w:t>
      </w:r>
      <w:r>
        <w:rPr>
          <w:i/>
          <w:iCs/>
        </w:rPr>
        <w:t>”</w:t>
      </w:r>
      <w:r w:rsidRPr="001443AA">
        <w:rPr>
          <w:i/>
          <w:iCs/>
        </w:rPr>
        <w:t xml:space="preserve">; also take a mouse. Lock the three up in a hopeless, </w:t>
      </w:r>
      <w:proofErr w:type="spellStart"/>
      <w:r w:rsidRPr="001443AA">
        <w:rPr>
          <w:i/>
          <w:iCs/>
        </w:rPr>
        <w:t>crackless</w:t>
      </w:r>
      <w:proofErr w:type="spellEnd"/>
      <w:r w:rsidRPr="001443AA">
        <w:rPr>
          <w:i/>
          <w:iCs/>
        </w:rPr>
        <w:t xml:space="preserve">, </w:t>
      </w:r>
      <w:proofErr w:type="spellStart"/>
      <w:r w:rsidRPr="001443AA">
        <w:rPr>
          <w:i/>
          <w:iCs/>
        </w:rPr>
        <w:t>exitless</w:t>
      </w:r>
      <w:proofErr w:type="spellEnd"/>
      <w:r w:rsidRPr="001443AA">
        <w:rPr>
          <w:i/>
          <w:iCs/>
        </w:rPr>
        <w:t xml:space="preserve"> prison-cell. Wait half an hour, then open the cell, introduce a </w:t>
      </w:r>
      <w:proofErr w:type="spellStart"/>
      <w:r w:rsidRPr="001443AA">
        <w:rPr>
          <w:i/>
          <w:iCs/>
        </w:rPr>
        <w:t>Shakespearite</w:t>
      </w:r>
      <w:proofErr w:type="spellEnd"/>
      <w:r w:rsidRPr="001443AA">
        <w:rPr>
          <w:i/>
          <w:iCs/>
        </w:rPr>
        <w:t xml:space="preserve"> and a </w:t>
      </w:r>
      <w:proofErr w:type="spellStart"/>
      <w:r w:rsidRPr="001443AA">
        <w:rPr>
          <w:i/>
          <w:iCs/>
        </w:rPr>
        <w:t>Baconian</w:t>
      </w:r>
      <w:proofErr w:type="spellEnd"/>
      <w:r w:rsidRPr="001443AA">
        <w:rPr>
          <w:i/>
          <w:iCs/>
        </w:rPr>
        <w:t xml:space="preserve">, and let them cipher and assume. The mouse is missing: the question to be decided </w:t>
      </w:r>
      <w:proofErr w:type="gramStart"/>
      <w:r w:rsidRPr="001443AA">
        <w:rPr>
          <w:i/>
          <w:iCs/>
        </w:rPr>
        <w:t>is,</w:t>
      </w:r>
      <w:proofErr w:type="gramEnd"/>
      <w:r w:rsidRPr="001443AA">
        <w:rPr>
          <w:i/>
          <w:iCs/>
        </w:rPr>
        <w:t xml:space="preserve"> where it is? You can guess both verdicts beforehand. One verdict will say the kitten contains the mouse; the other will as certainly say the mouse is in the tom-cat.</w:t>
      </w:r>
    </w:p>
    <w:p w:rsidR="00154E31" w:rsidRPr="001443AA" w:rsidRDefault="00154E31" w:rsidP="00154E31">
      <w:pPr>
        <w:pStyle w:val="BkWzdChapterText"/>
      </w:pPr>
      <w:r w:rsidRPr="001443AA">
        <w:rPr>
          <w:i/>
          <w:iCs/>
        </w:rPr>
        <w:lastRenderedPageBreak/>
        <w:t xml:space="preserve">The </w:t>
      </w:r>
      <w:proofErr w:type="spellStart"/>
      <w:r w:rsidRPr="001443AA">
        <w:rPr>
          <w:i/>
          <w:iCs/>
        </w:rPr>
        <w:t>Shakespearite</w:t>
      </w:r>
      <w:proofErr w:type="spellEnd"/>
      <w:r w:rsidRPr="001443AA">
        <w:rPr>
          <w:i/>
          <w:iCs/>
        </w:rPr>
        <w:t xml:space="preserve"> will Reason like this—(that is not my word, it is his). He will say the kitten may have been attending school when nobody was noticing; therefore we are warranted in assuming that it did so; also, it could have been training in a court-clerk</w:t>
      </w:r>
      <w:r>
        <w:rPr>
          <w:i/>
          <w:iCs/>
        </w:rPr>
        <w:t>’</w:t>
      </w:r>
      <w:r w:rsidRPr="001443AA">
        <w:rPr>
          <w:i/>
          <w:iCs/>
        </w:rPr>
        <w:t xml:space="preserve">s office when no one was noticing, since that could have happened, we are justified in assuming that it did happen; it could have studied </w:t>
      </w:r>
      <w:proofErr w:type="spellStart"/>
      <w:r w:rsidRPr="001443AA">
        <w:rPr>
          <w:i/>
          <w:iCs/>
        </w:rPr>
        <w:t>catology</w:t>
      </w:r>
      <w:proofErr w:type="spellEnd"/>
      <w:r w:rsidRPr="001443AA">
        <w:rPr>
          <w:i/>
          <w:iCs/>
        </w:rPr>
        <w:t xml:space="preserve"> in a garret when no one was noticing—therefore it did; it could have attended cat-assizes on the shed-roof nights, for recreation, when no one was </w:t>
      </w:r>
      <w:commentRangeStart w:id="4"/>
      <w:proofErr w:type="spellStart"/>
      <w:r w:rsidRPr="001443AA">
        <w:rPr>
          <w:i/>
          <w:iCs/>
        </w:rPr>
        <w:t>noticing,and</w:t>
      </w:r>
      <w:proofErr w:type="spellEnd"/>
      <w:r w:rsidRPr="001443AA">
        <w:rPr>
          <w:i/>
          <w:iCs/>
        </w:rPr>
        <w:t xml:space="preserve"> </w:t>
      </w:r>
      <w:commentRangeEnd w:id="4"/>
      <w:r>
        <w:rPr>
          <w:rStyle w:val="CommentReference"/>
        </w:rPr>
        <w:commentReference w:id="4"/>
      </w:r>
      <w:r w:rsidRPr="001443AA">
        <w:rPr>
          <w:i/>
          <w:iCs/>
        </w:rPr>
        <w:t>have harvested a knowledge of cat court-forms and cat lawyer-talk in that way: it could have done it, therefore without a doubt it did; it could have gone soldiering with a war-tribe when no one was noticing, and learned soldier-wiles and soldier-ways, and what to do with a mouse when opportunity offers; the plain inference, therefore, is that this is what it did. Since all these manifold things could have occurred, we have every right to believe they did occur. These patiently and painstakingly accumulated vast acquirements and competence needed but one thing more—opportunity—to convert themselves into triumphant action. The opportunity came, we have the result; beyond a shadow of question the mouse is in the kitten.</w:t>
      </w:r>
    </w:p>
    <w:p w:rsidR="00154E31" w:rsidRDefault="00154E31" w:rsidP="00154E31">
      <w:pPr>
        <w:pStyle w:val="BkWzdChapterText"/>
      </w:pPr>
    </w:p>
    <w:p w:rsidR="00154E31" w:rsidRPr="001443AA" w:rsidRDefault="00154E31" w:rsidP="00154E31">
      <w:pPr>
        <w:pStyle w:val="BkWzdChapterText"/>
      </w:pPr>
      <w:r w:rsidRPr="001443AA">
        <w:t>Mark Twain may have named the wrong tomcat, and Shakespeare was no kitten, but his point is valid: for the Western literary world, blindness has proven more satisfying than vision.</w:t>
      </w:r>
    </w:p>
    <w:p w:rsidR="00154E31" w:rsidRDefault="00154E31" w:rsidP="00154E31">
      <w:pPr>
        <w:pStyle w:val="BkWzdChapterText"/>
      </w:pPr>
    </w:p>
    <w:p w:rsidR="001022E1" w:rsidRPr="00154E31" w:rsidRDefault="001022E1" w:rsidP="00154E31">
      <w:pPr>
        <w:contextualSpacing/>
        <w:rPr>
          <w:rFonts w:ascii="Times New Roman" w:hAnsi="Times New Roman" w:cs="Times New Roman"/>
          <w:sz w:val="24"/>
          <w:szCs w:val="24"/>
        </w:rPr>
      </w:pPr>
    </w:p>
    <w:sectPr w:rsidR="001022E1" w:rsidRPr="00154E31" w:rsidSect="00AB5F83">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new" w:date="2021-03-30T17:31:00Z" w:initials="n">
    <w:p w:rsidR="00154E31" w:rsidRDefault="00154E31" w:rsidP="00154E31">
      <w:pPr>
        <w:pStyle w:val="CommentText"/>
      </w:pPr>
      <w:r>
        <w:rPr>
          <w:rStyle w:val="CommentReference"/>
        </w:rPr>
        <w:annotationRef/>
      </w:r>
      <w:r>
        <w:t>Spacing</w:t>
      </w:r>
    </w:p>
  </w:comment>
  <w:comment w:id="1" w:author="new" w:date="2021-03-30T17:31:00Z" w:initials="n">
    <w:p w:rsidR="00154E31" w:rsidRDefault="00154E31" w:rsidP="00154E31">
      <w:pPr>
        <w:pStyle w:val="CommentText"/>
      </w:pPr>
      <w:r>
        <w:rPr>
          <w:rStyle w:val="CommentReference"/>
        </w:rPr>
        <w:annotationRef/>
      </w:r>
      <w:r>
        <w:t>Change to: ‘might have done’ as he’s now deceased.</w:t>
      </w:r>
    </w:p>
  </w:comment>
  <w:comment w:id="2" w:author="new" w:date="2021-03-30T17:31:00Z" w:initials="n">
    <w:p w:rsidR="00154E31" w:rsidRDefault="00154E31" w:rsidP="00154E31">
      <w:pPr>
        <w:pStyle w:val="CommentText"/>
      </w:pPr>
      <w:r>
        <w:rPr>
          <w:rStyle w:val="CommentReference"/>
        </w:rPr>
        <w:annotationRef/>
      </w:r>
      <w:r>
        <w:t>Spacing</w:t>
      </w:r>
    </w:p>
  </w:comment>
  <w:comment w:id="3" w:author="new" w:date="2021-03-30T17:31:00Z" w:initials="n">
    <w:p w:rsidR="00154E31" w:rsidRDefault="00154E31" w:rsidP="00154E31">
      <w:pPr>
        <w:pStyle w:val="CommentText"/>
      </w:pPr>
      <w:r>
        <w:rPr>
          <w:rStyle w:val="CommentReference"/>
        </w:rPr>
        <w:annotationRef/>
      </w:r>
      <w:r>
        <w:t>Spacing</w:t>
      </w:r>
    </w:p>
  </w:comment>
  <w:comment w:id="4" w:author="new" w:date="2021-03-30T17:31:00Z" w:initials="n">
    <w:p w:rsidR="00154E31" w:rsidRDefault="00154E31" w:rsidP="00154E31">
      <w:pPr>
        <w:pStyle w:val="CommentText"/>
      </w:pPr>
      <w:r>
        <w:rPr>
          <w:rStyle w:val="CommentReference"/>
        </w:rPr>
        <w:annotationRef/>
      </w:r>
      <w:r>
        <w:t>Spacing</w:t>
      </w:r>
    </w:p>
  </w:comment>
</w:comment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54E31"/>
    <w:rsid w:val="000209D8"/>
    <w:rsid w:val="001022E1"/>
    <w:rsid w:val="00154E31"/>
    <w:rsid w:val="00172D8A"/>
    <w:rsid w:val="00201E4C"/>
    <w:rsid w:val="004640DE"/>
    <w:rsid w:val="005261C6"/>
    <w:rsid w:val="00632A25"/>
    <w:rsid w:val="00803F49"/>
    <w:rsid w:val="00884187"/>
    <w:rsid w:val="008A2FD5"/>
    <w:rsid w:val="00AB5F83"/>
    <w:rsid w:val="00D17EEF"/>
    <w:rsid w:val="00D61C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F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kWzdChapterTitle">
    <w:name w:val="BkWzd: Chapter Title"/>
    <w:next w:val="BkWzdChapterText"/>
    <w:rsid w:val="00154E31"/>
    <w:pPr>
      <w:keepNext/>
      <w:spacing w:before="480" w:after="480" w:line="240" w:lineRule="auto"/>
      <w:ind w:left="0" w:firstLine="0"/>
      <w:jc w:val="center"/>
    </w:pPr>
    <w:rPr>
      <w:rFonts w:ascii="Times New Roman" w:eastAsia="Times New Roman" w:hAnsi="Times New Roman" w:cs="Times New Roman"/>
      <w:spacing w:val="20"/>
      <w:sz w:val="28"/>
      <w:szCs w:val="24"/>
    </w:rPr>
  </w:style>
  <w:style w:type="paragraph" w:customStyle="1" w:styleId="BkWzdChapterText">
    <w:name w:val="BkWzd: Chapter Text"/>
    <w:rsid w:val="00154E31"/>
    <w:pPr>
      <w:spacing w:before="100" w:beforeAutospacing="1" w:after="100" w:afterAutospacing="1" w:line="300" w:lineRule="auto"/>
      <w:ind w:left="0" w:firstLine="360"/>
      <w:contextualSpacing/>
      <w:jc w:val="both"/>
    </w:pPr>
    <w:rPr>
      <w:rFonts w:ascii="Times New Roman" w:eastAsia="Times New Roman" w:hAnsi="Times New Roman" w:cs="Times New Roman"/>
      <w:sz w:val="24"/>
      <w:szCs w:val="24"/>
    </w:rPr>
  </w:style>
  <w:style w:type="character" w:styleId="CommentReference">
    <w:name w:val="annotation reference"/>
    <w:basedOn w:val="DefaultParagraphFont"/>
    <w:rsid w:val="00154E31"/>
    <w:rPr>
      <w:sz w:val="16"/>
      <w:szCs w:val="16"/>
    </w:rPr>
  </w:style>
  <w:style w:type="paragraph" w:styleId="CommentText">
    <w:name w:val="annotation text"/>
    <w:basedOn w:val="Normal"/>
    <w:link w:val="CommentTextChar"/>
    <w:rsid w:val="00154E31"/>
    <w:pPr>
      <w:spacing w:before="100" w:beforeAutospacing="1" w:after="100" w:afterAutospacing="1" w:line="240" w:lineRule="auto"/>
      <w:ind w:left="0" w:firstLine="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154E3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54E3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E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2094</Words>
  <Characters>11938</Characters>
  <Application>Microsoft Office Word</Application>
  <DocSecurity>0</DocSecurity>
  <Lines>99</Lines>
  <Paragraphs>28</Paragraphs>
  <ScaleCrop>false</ScaleCrop>
  <Company/>
  <LinksUpToDate>false</LinksUpToDate>
  <CharactersWithSpaces>14004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2</cp:revision>
  <dcterms:created xsi:type="dcterms:W3CDTF">2021-03-31T00:35:00Z</dcterms:created>
  <dcterms:modified xsi:type="dcterms:W3CDTF">2021-03-31T00:35:00Z</dcterms:modified>
</cp:coreProperties>
</file>